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ECADC" w14:textId="77777777" w:rsidR="00000000" w:rsidRDefault="004607B3">
      <w:pPr>
        <w:ind w:right="-710"/>
        <w:jc w:val="both"/>
        <w:rPr>
          <w:rFonts w:ascii="標楷體" w:eastAsia="標楷體" w:hint="eastAsia"/>
          <w:sz w:val="32"/>
        </w:rPr>
      </w:pPr>
      <w:r>
        <w:rPr>
          <w:rFonts w:ascii="標楷體" w:eastAsia="標楷體" w:hint="eastAsia"/>
          <w:b/>
          <w:sz w:val="32"/>
          <w:u w:val="single"/>
        </w:rPr>
        <w:t>中央研究院數學研究所</w:t>
      </w:r>
      <w:r>
        <w:rPr>
          <w:rFonts w:ascii="標楷體" w:eastAsia="標楷體" w:hint="eastAsia"/>
          <w:sz w:val="32"/>
        </w:rPr>
        <w:t xml:space="preserve">  </w:t>
      </w:r>
      <w:r>
        <w:rPr>
          <w:rFonts w:ascii="標楷體" w:eastAsia="標楷體" w:hint="eastAsia"/>
          <w:sz w:val="32"/>
          <w:u w:val="single"/>
        </w:rPr>
        <w:t>開標</w:t>
      </w:r>
      <w:r>
        <w:rPr>
          <w:rFonts w:ascii="標楷體" w:eastAsia="標楷體" w:hint="eastAsia"/>
          <w:sz w:val="32"/>
          <w:u w:val="single"/>
        </w:rPr>
        <w:t>/</w:t>
      </w:r>
      <w:r>
        <w:rPr>
          <w:rFonts w:ascii="標楷體" w:eastAsia="標楷體" w:hint="eastAsia"/>
          <w:sz w:val="32"/>
          <w:u w:val="single"/>
        </w:rPr>
        <w:t>議價</w:t>
      </w:r>
      <w:r>
        <w:rPr>
          <w:rFonts w:ascii="標楷體" w:eastAsia="標楷體" w:hint="eastAsia"/>
          <w:sz w:val="32"/>
          <w:u w:val="single"/>
        </w:rPr>
        <w:t>/</w:t>
      </w:r>
      <w:r>
        <w:rPr>
          <w:rFonts w:ascii="標楷體" w:eastAsia="標楷體" w:hint="eastAsia"/>
          <w:sz w:val="32"/>
          <w:u w:val="single"/>
        </w:rPr>
        <w:t>決標</w:t>
      </w:r>
      <w:r>
        <w:rPr>
          <w:rFonts w:ascii="標楷體" w:eastAsia="標楷體" w:hint="eastAsia"/>
          <w:sz w:val="32"/>
          <w:u w:val="single"/>
        </w:rPr>
        <w:t>/</w:t>
      </w:r>
      <w:r>
        <w:rPr>
          <w:rFonts w:ascii="標楷體" w:eastAsia="標楷體" w:hint="eastAsia"/>
          <w:sz w:val="32"/>
          <w:u w:val="single"/>
        </w:rPr>
        <w:t>流標</w:t>
      </w:r>
      <w:r>
        <w:rPr>
          <w:rFonts w:ascii="標楷體" w:eastAsia="標楷體" w:hint="eastAsia"/>
          <w:sz w:val="32"/>
          <w:u w:val="single"/>
        </w:rPr>
        <w:t>/</w:t>
      </w:r>
      <w:r>
        <w:rPr>
          <w:rFonts w:ascii="標楷體" w:eastAsia="標楷體" w:hint="eastAsia"/>
          <w:sz w:val="32"/>
          <w:u w:val="single"/>
        </w:rPr>
        <w:t>廢標紀錄</w:t>
      </w:r>
      <w:r>
        <w:rPr>
          <w:rFonts w:ascii="標楷體" w:eastAsia="標楷體" w:hint="eastAsia"/>
          <w:sz w:val="32"/>
        </w:rPr>
        <w:t xml:space="preserve">            </w:t>
      </w:r>
      <w:r>
        <w:rPr>
          <w:rFonts w:eastAsia="標楷體" w:hint="eastAsia"/>
        </w:rPr>
        <w:t>P. 1</w:t>
      </w:r>
    </w:p>
    <w:p w14:paraId="6859545A" w14:textId="77777777" w:rsidR="00000000" w:rsidRDefault="004607B3">
      <w:pPr>
        <w:spacing w:line="400" w:lineRule="exact"/>
        <w:jc w:val="both"/>
        <w:rPr>
          <w:rFonts w:ascii="標楷體" w:eastAsia="標楷體" w:hint="eastAsia"/>
        </w:rPr>
      </w:pPr>
      <w:r>
        <w:rPr>
          <w:rFonts w:ascii="標楷體" w:eastAsia="標楷體" w:hint="eastAsia"/>
        </w:rPr>
        <w:t>時間：</w:t>
      </w:r>
      <w:r>
        <w:rPr>
          <w:rFonts w:ascii="標楷體" w:eastAsia="標楷體" w:hint="eastAsia"/>
        </w:rPr>
        <w:t xml:space="preserve">   </w:t>
      </w:r>
      <w:r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 xml:space="preserve">   </w:t>
      </w:r>
      <w:r>
        <w:rPr>
          <w:rFonts w:ascii="標楷體" w:eastAsia="標楷體" w:hint="eastAsia"/>
        </w:rPr>
        <w:t>月</w:t>
      </w:r>
      <w:r>
        <w:rPr>
          <w:rFonts w:ascii="標楷體" w:eastAsia="標楷體" w:hint="eastAsia"/>
        </w:rPr>
        <w:t xml:space="preserve">   </w:t>
      </w:r>
      <w:r>
        <w:rPr>
          <w:rFonts w:ascii="標楷體" w:eastAsia="標楷體" w:hint="eastAsia"/>
        </w:rPr>
        <w:t>日</w:t>
      </w:r>
      <w:r>
        <w:rPr>
          <w:rFonts w:ascii="標楷體" w:eastAsia="標楷體" w:hint="eastAsia"/>
        </w:rPr>
        <w:t xml:space="preserve">   </w:t>
      </w:r>
      <w:r>
        <w:rPr>
          <w:rFonts w:ascii="標楷體" w:eastAsia="標楷體" w:hint="eastAsia"/>
        </w:rPr>
        <w:t>午</w:t>
      </w:r>
      <w:r>
        <w:rPr>
          <w:rFonts w:ascii="標楷體" w:eastAsia="標楷體" w:hint="eastAsia"/>
        </w:rPr>
        <w:t xml:space="preserve">   </w:t>
      </w:r>
      <w:r>
        <w:rPr>
          <w:rFonts w:ascii="標楷體" w:eastAsia="標楷體" w:hint="eastAsia"/>
        </w:rPr>
        <w:t>時</w:t>
      </w:r>
      <w:r>
        <w:rPr>
          <w:rFonts w:ascii="標楷體" w:eastAsia="標楷體" w:hint="eastAsia"/>
        </w:rPr>
        <w:t xml:space="preserve">   </w:t>
      </w:r>
      <w:r>
        <w:rPr>
          <w:rFonts w:ascii="標楷體" w:eastAsia="標楷體" w:hint="eastAsia"/>
        </w:rPr>
        <w:t>分</w:t>
      </w:r>
      <w:r>
        <w:rPr>
          <w:rFonts w:ascii="標楷體" w:eastAsia="標楷體" w:hint="eastAsia"/>
        </w:rPr>
        <w:t xml:space="preserve">             </w:t>
      </w:r>
      <w:r>
        <w:rPr>
          <w:rFonts w:ascii="標楷體" w:eastAsia="標楷體" w:hint="eastAsia"/>
        </w:rPr>
        <w:t>地點：</w:t>
      </w:r>
      <w:r>
        <w:rPr>
          <w:rFonts w:ascii="標楷體" w:eastAsia="標楷體" w:hint="eastAsia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1176"/>
        <w:gridCol w:w="1596"/>
        <w:gridCol w:w="468"/>
        <w:gridCol w:w="600"/>
        <w:gridCol w:w="528"/>
        <w:gridCol w:w="72"/>
        <w:gridCol w:w="600"/>
        <w:gridCol w:w="80"/>
        <w:gridCol w:w="640"/>
        <w:gridCol w:w="204"/>
        <w:gridCol w:w="1716"/>
      </w:tblGrid>
      <w:tr w:rsidR="00000000" w14:paraId="3E865371" w14:textId="77777777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20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5F968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案號</w:t>
            </w:r>
          </w:p>
        </w:tc>
        <w:tc>
          <w:tcPr>
            <w:tcW w:w="384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DD628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280" w:type="dxa"/>
            <w:gridSpan w:val="4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4DB264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開標次別</w:t>
            </w:r>
          </w:p>
        </w:tc>
        <w:tc>
          <w:tcPr>
            <w:tcW w:w="256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C19BE5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00000" w14:paraId="55303598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BF92E" w14:textId="77777777" w:rsidR="00000000" w:rsidRDefault="004607B3">
            <w:pPr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標的名稱及數量摘要</w:t>
            </w:r>
          </w:p>
        </w:tc>
        <w:tc>
          <w:tcPr>
            <w:tcW w:w="3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D33F77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68554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招標方式</w:t>
            </w:r>
          </w:p>
        </w:tc>
        <w:tc>
          <w:tcPr>
            <w:tcW w:w="25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6A5E431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00000" w14:paraId="7EB5B952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4E38F" w14:textId="77777777" w:rsidR="00000000" w:rsidRDefault="004607B3">
            <w:pPr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刊登政府採購公報日期</w:t>
            </w:r>
          </w:p>
        </w:tc>
        <w:tc>
          <w:tcPr>
            <w:tcW w:w="3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1AA889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06378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上網日期</w:t>
            </w:r>
          </w:p>
        </w:tc>
        <w:tc>
          <w:tcPr>
            <w:tcW w:w="25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AB4A1F2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00000" w14:paraId="65D753AF" w14:textId="77777777">
        <w:tblPrEx>
          <w:tblCellMar>
            <w:top w:w="0" w:type="dxa"/>
            <w:bottom w:w="0" w:type="dxa"/>
          </w:tblCellMar>
        </w:tblPrEx>
        <w:tc>
          <w:tcPr>
            <w:tcW w:w="2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37B19" w14:textId="77777777" w:rsidR="00000000" w:rsidRDefault="004607B3">
            <w:pPr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投標廠商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62EBE" w14:textId="77777777" w:rsidR="00000000" w:rsidRDefault="004607B3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標價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C25DB" w14:textId="77777777" w:rsidR="00000000" w:rsidRDefault="004607B3">
            <w:pPr>
              <w:jc w:val="both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優先減價後之標價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545E8" w14:textId="77777777" w:rsidR="00000000" w:rsidRDefault="004607B3">
            <w:pPr>
              <w:jc w:val="both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第一次比減價格後之標價</w:t>
            </w:r>
          </w:p>
        </w:tc>
        <w:tc>
          <w:tcPr>
            <w:tcW w:w="15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7BF28" w14:textId="77777777" w:rsidR="00000000" w:rsidRDefault="004607B3">
            <w:pPr>
              <w:jc w:val="both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第二次比減價格後之標價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AD2E55" w14:textId="77777777" w:rsidR="00000000" w:rsidRDefault="004607B3">
            <w:pPr>
              <w:jc w:val="both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第三次比減價格後之標價</w:t>
            </w:r>
          </w:p>
        </w:tc>
      </w:tr>
      <w:tr w:rsidR="00000000" w14:paraId="3DF820BC" w14:textId="77777777">
        <w:tblPrEx>
          <w:tblCellMar>
            <w:top w:w="0" w:type="dxa"/>
            <w:bottom w:w="0" w:type="dxa"/>
          </w:tblCellMar>
        </w:tblPrEx>
        <w:tc>
          <w:tcPr>
            <w:tcW w:w="2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B2547E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0192D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29E0E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6363D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B69A5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50D495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00000" w14:paraId="514349CE" w14:textId="77777777">
        <w:tblPrEx>
          <w:tblCellMar>
            <w:top w:w="0" w:type="dxa"/>
            <w:bottom w:w="0" w:type="dxa"/>
          </w:tblCellMar>
        </w:tblPrEx>
        <w:tc>
          <w:tcPr>
            <w:tcW w:w="2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0CA682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CBDBD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7E6E2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1432C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A502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291624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00000" w14:paraId="4B48E075" w14:textId="77777777">
        <w:tblPrEx>
          <w:tblCellMar>
            <w:top w:w="0" w:type="dxa"/>
            <w:bottom w:w="0" w:type="dxa"/>
          </w:tblCellMar>
        </w:tblPrEx>
        <w:tc>
          <w:tcPr>
            <w:tcW w:w="2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733ECD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D0594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BE710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4B06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6E279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EB05C3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00000" w14:paraId="3A52F6D7" w14:textId="77777777">
        <w:tblPrEx>
          <w:tblCellMar>
            <w:top w:w="0" w:type="dxa"/>
            <w:bottom w:w="0" w:type="dxa"/>
          </w:tblCellMar>
        </w:tblPrEx>
        <w:tc>
          <w:tcPr>
            <w:tcW w:w="2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D7C172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4FD32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22549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D04E2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1539D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9182C8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00000" w14:paraId="1D692E0D" w14:textId="77777777">
        <w:tblPrEx>
          <w:tblCellMar>
            <w:top w:w="0" w:type="dxa"/>
            <w:bottom w:w="0" w:type="dxa"/>
          </w:tblCellMar>
        </w:tblPrEx>
        <w:tc>
          <w:tcPr>
            <w:tcW w:w="2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D47B30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69530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6277B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579BD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C429E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A48403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00000" w14:paraId="702DBA4E" w14:textId="77777777">
        <w:tblPrEx>
          <w:tblCellMar>
            <w:top w:w="0" w:type="dxa"/>
            <w:bottom w:w="0" w:type="dxa"/>
          </w:tblCellMar>
        </w:tblPrEx>
        <w:tc>
          <w:tcPr>
            <w:tcW w:w="2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185CB9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A014C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07D28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E1204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5FCEB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149890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00000" w14:paraId="0C9D1897" w14:textId="77777777">
        <w:tblPrEx>
          <w:tblCellMar>
            <w:top w:w="0" w:type="dxa"/>
            <w:bottom w:w="0" w:type="dxa"/>
          </w:tblCellMar>
        </w:tblPrEx>
        <w:tc>
          <w:tcPr>
            <w:tcW w:w="2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51350E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D1129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818C6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B5DAF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60939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FC92EA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00000" w14:paraId="53B6A3E8" w14:textId="77777777">
        <w:tblPrEx>
          <w:tblCellMar>
            <w:top w:w="0" w:type="dxa"/>
            <w:bottom w:w="0" w:type="dxa"/>
          </w:tblCellMar>
        </w:tblPrEx>
        <w:tc>
          <w:tcPr>
            <w:tcW w:w="2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C51CD2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F4E1A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3FC8F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CE4DE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4F290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0A56F5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00000" w14:paraId="23ADC030" w14:textId="77777777">
        <w:tblPrEx>
          <w:tblCellMar>
            <w:top w:w="0" w:type="dxa"/>
            <w:bottom w:w="0" w:type="dxa"/>
          </w:tblCellMar>
        </w:tblPrEx>
        <w:tc>
          <w:tcPr>
            <w:tcW w:w="2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BAF03F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F691E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81A3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A069C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C5194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82A2D5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00000" w14:paraId="70A2CB85" w14:textId="77777777">
        <w:tblPrEx>
          <w:tblCellMar>
            <w:top w:w="0" w:type="dxa"/>
            <w:bottom w:w="0" w:type="dxa"/>
          </w:tblCellMar>
        </w:tblPrEx>
        <w:tc>
          <w:tcPr>
            <w:tcW w:w="2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B2C030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3C79A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D5ACE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14E0D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C31EC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940579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00000" w14:paraId="12708D21" w14:textId="77777777">
        <w:tblPrEx>
          <w:tblCellMar>
            <w:top w:w="0" w:type="dxa"/>
            <w:bottom w:w="0" w:type="dxa"/>
          </w:tblCellMar>
        </w:tblPrEx>
        <w:trPr>
          <w:cantSplit/>
          <w:trHeight w:val="3110"/>
        </w:trPr>
        <w:tc>
          <w:tcPr>
            <w:tcW w:w="2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6A1FB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審標結果</w:t>
            </w:r>
          </w:p>
          <w:p w14:paraId="6C60ECFA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/</w:t>
            </w:r>
            <w:r>
              <w:rPr>
                <w:rFonts w:ascii="標楷體" w:eastAsia="標楷體" w:hint="eastAsia"/>
                <w:sz w:val="28"/>
              </w:rPr>
              <w:t>流標原因</w:t>
            </w:r>
          </w:p>
          <w:p w14:paraId="5D702802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/</w:t>
            </w:r>
            <w:r>
              <w:rPr>
                <w:rFonts w:ascii="標楷體" w:eastAsia="標楷體" w:hint="eastAsia"/>
                <w:sz w:val="28"/>
              </w:rPr>
              <w:t>廢標原因</w:t>
            </w:r>
          </w:p>
        </w:tc>
        <w:tc>
          <w:tcPr>
            <w:tcW w:w="76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BBB1DD" w14:textId="77777777" w:rsidR="00000000" w:rsidRDefault="004607B3">
            <w:pPr>
              <w:ind w:left="397" w:hanging="397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一、本案投標廠商計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家，開標前合格投標廠商計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家，審標結果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家符合招標文件規定，其餘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家不合格。</w:t>
            </w:r>
          </w:p>
          <w:p w14:paraId="65A33CA8" w14:textId="77777777" w:rsidR="00000000" w:rsidRDefault="004607B3">
            <w:pPr>
              <w:ind w:left="397" w:hanging="397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二、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          </w:t>
            </w:r>
            <w:r>
              <w:rPr>
                <w:rFonts w:ascii="標楷體" w:eastAsia="標楷體" w:hint="eastAsia"/>
                <w:sz w:val="20"/>
              </w:rPr>
              <w:t>公司報價（減價後）新台幣（下同）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           </w:t>
            </w:r>
            <w:r>
              <w:rPr>
                <w:rFonts w:ascii="標楷體" w:eastAsia="標楷體" w:hint="eastAsia"/>
                <w:sz w:val="20"/>
              </w:rPr>
              <w:t>元整最低，且在底價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          </w:t>
            </w:r>
            <w:r>
              <w:rPr>
                <w:rFonts w:ascii="標楷體" w:eastAsia="標楷體" w:hint="eastAsia"/>
                <w:sz w:val="20"/>
              </w:rPr>
              <w:t>元整以內，經主持人當場依政府採購法第五十二條第一項第一款宣布決標。</w:t>
            </w:r>
          </w:p>
          <w:p w14:paraId="425ADCE9" w14:textId="77777777" w:rsidR="00000000" w:rsidRDefault="004607B3">
            <w:pPr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三、□投標廠商未達三家，經主持人當場宣布流標。</w:t>
            </w:r>
          </w:p>
          <w:p w14:paraId="32D9B55B" w14:textId="77777777" w:rsidR="00000000" w:rsidRDefault="004607B3">
            <w:pPr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四、□開標後經審標結果，無得為決標對象之廠商，經主持人當場宣布廢標。</w:t>
            </w:r>
          </w:p>
          <w:p w14:paraId="650F2E50" w14:textId="77777777" w:rsidR="00000000" w:rsidRDefault="004607B3">
            <w:pPr>
              <w:ind w:left="225" w:hanging="227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五、其他：</w:t>
            </w:r>
          </w:p>
        </w:tc>
      </w:tr>
      <w:tr w:rsidR="00000000" w14:paraId="1868F929" w14:textId="77777777">
        <w:tblPrEx>
          <w:tblCellMar>
            <w:top w:w="0" w:type="dxa"/>
            <w:bottom w:w="0" w:type="dxa"/>
          </w:tblCellMar>
        </w:tblPrEx>
        <w:trPr>
          <w:cantSplit/>
          <w:trHeight w:val="1398"/>
        </w:trPr>
        <w:tc>
          <w:tcPr>
            <w:tcW w:w="206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02E2EB35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決標原則、得標</w:t>
            </w:r>
            <w:r>
              <w:rPr>
                <w:rFonts w:ascii="標楷體" w:eastAsia="標楷體" w:hint="eastAsia"/>
                <w:sz w:val="28"/>
              </w:rPr>
              <w:t>廠商及決標金額</w:t>
            </w:r>
          </w:p>
        </w:tc>
        <w:tc>
          <w:tcPr>
            <w:tcW w:w="50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665F6EA" w14:textId="77777777" w:rsidR="00000000" w:rsidRDefault="004607B3">
            <w:pPr>
              <w:jc w:val="both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決標原則：依政府採購法第五十二條第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項第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款。</w:t>
            </w:r>
          </w:p>
          <w:p w14:paraId="20BE64BA" w14:textId="77777777" w:rsidR="00000000" w:rsidRDefault="004607B3">
            <w:pPr>
              <w:jc w:val="both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得標廠商：</w:t>
            </w:r>
          </w:p>
          <w:p w14:paraId="432AE566" w14:textId="77777777" w:rsidR="00000000" w:rsidRDefault="004607B3">
            <w:pPr>
              <w:jc w:val="both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決標金額：</w:t>
            </w:r>
            <w:r>
              <w:rPr>
                <w:rFonts w:ascii="標楷體" w:eastAsia="標楷體" w:hint="eastAsia"/>
                <w:sz w:val="20"/>
              </w:rPr>
              <w:t xml:space="preserve">                             </w:t>
            </w:r>
            <w:r>
              <w:rPr>
                <w:rFonts w:ascii="標楷體" w:eastAsia="標楷體" w:hint="eastAsia"/>
                <w:sz w:val="20"/>
              </w:rPr>
              <w:t>（中文大寫）</w:t>
            </w:r>
          </w:p>
          <w:p w14:paraId="5FAF4BE0" w14:textId="77777777" w:rsidR="00000000" w:rsidRDefault="004607B3">
            <w:pPr>
              <w:jc w:val="both"/>
              <w:rPr>
                <w:rFonts w:ascii="標楷體" w:eastAsia="標楷體" w:hint="eastAsia"/>
                <w:sz w:val="16"/>
              </w:rPr>
            </w:pPr>
            <w:r>
              <w:rPr>
                <w:rFonts w:ascii="標楷體" w:eastAsia="標楷體" w:hint="eastAsia"/>
                <w:sz w:val="20"/>
              </w:rPr>
              <w:t>其他：</w:t>
            </w:r>
          </w:p>
          <w:p w14:paraId="62FEB7B3" w14:textId="77777777" w:rsidR="00000000" w:rsidRDefault="004607B3">
            <w:pPr>
              <w:jc w:val="both"/>
              <w:rPr>
                <w:rFonts w:ascii="標楷體" w:eastAsia="標楷體" w:hint="eastAsia"/>
                <w:sz w:val="16"/>
              </w:rPr>
            </w:pPr>
          </w:p>
          <w:p w14:paraId="60DA3A5F" w14:textId="77777777" w:rsidR="00000000" w:rsidRDefault="004607B3">
            <w:pPr>
              <w:jc w:val="both"/>
              <w:rPr>
                <w:rFonts w:ascii="標楷體" w:eastAsia="標楷體" w:hint="eastAsia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（超底價決標時須另註明超底價之金額、比率及必須決標之緊急情事）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bottom"/>
          </w:tcPr>
          <w:p w14:paraId="2EFE4161" w14:textId="77777777" w:rsidR="00000000" w:rsidRDefault="004607B3">
            <w:pPr>
              <w:spacing w:line="320" w:lineRule="exact"/>
              <w:jc w:val="both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簽名（或蓋章）</w:t>
            </w:r>
          </w:p>
          <w:p w14:paraId="6B1EEB2C" w14:textId="77777777" w:rsidR="00000000" w:rsidRDefault="004607B3">
            <w:pPr>
              <w:spacing w:line="320" w:lineRule="exact"/>
              <w:ind w:left="57" w:right="57"/>
              <w:jc w:val="both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得標廠商代表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C30D506" w14:textId="77777777" w:rsidR="00000000" w:rsidRDefault="004607B3">
            <w:pPr>
              <w:ind w:right="-113"/>
              <w:rPr>
                <w:rFonts w:ascii="標楷體" w:eastAsia="標楷體" w:hint="eastAsia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（不通知投標廠商到場者，免簽名或蓋章）</w:t>
            </w:r>
          </w:p>
        </w:tc>
      </w:tr>
      <w:tr w:rsidR="00000000" w14:paraId="0A8F1CD4" w14:textId="77777777">
        <w:tblPrEx>
          <w:tblCellMar>
            <w:top w:w="0" w:type="dxa"/>
            <w:bottom w:w="0" w:type="dxa"/>
          </w:tblCellMar>
        </w:tblPrEx>
        <w:trPr>
          <w:cantSplit/>
          <w:trHeight w:val="946"/>
        </w:trPr>
        <w:tc>
          <w:tcPr>
            <w:tcW w:w="2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B534B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決標過程</w:t>
            </w:r>
          </w:p>
        </w:tc>
        <w:tc>
          <w:tcPr>
            <w:tcW w:w="76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F271CF8" w14:textId="77777777" w:rsidR="00000000" w:rsidRDefault="004607B3">
            <w:pPr>
              <w:jc w:val="right"/>
              <w:rPr>
                <w:rFonts w:ascii="標楷體" w:eastAsia="標楷體" w:hint="eastAsia"/>
                <w:sz w:val="26"/>
              </w:rPr>
            </w:pPr>
            <w:r>
              <w:rPr>
                <w:rFonts w:ascii="標楷體" w:eastAsia="標楷體" w:hint="eastAsia"/>
                <w:sz w:val="16"/>
              </w:rPr>
              <w:t>（註明減價</w:t>
            </w:r>
            <w:r>
              <w:rPr>
                <w:rFonts w:ascii="標楷體" w:eastAsia="標楷體" w:hint="eastAsia"/>
                <w:sz w:val="16"/>
              </w:rPr>
              <w:t>/</w:t>
            </w:r>
            <w:r>
              <w:rPr>
                <w:rFonts w:ascii="標楷體" w:eastAsia="標楷體" w:hint="eastAsia"/>
                <w:sz w:val="16"/>
              </w:rPr>
              <w:t>比減價格</w:t>
            </w:r>
            <w:r>
              <w:rPr>
                <w:rFonts w:ascii="標楷體" w:eastAsia="標楷體" w:hint="eastAsia"/>
                <w:sz w:val="16"/>
              </w:rPr>
              <w:t>/</w:t>
            </w:r>
            <w:r>
              <w:rPr>
                <w:rFonts w:ascii="標楷體" w:eastAsia="標楷體" w:hint="eastAsia"/>
                <w:sz w:val="16"/>
              </w:rPr>
              <w:t>超底價決標</w:t>
            </w:r>
            <w:r>
              <w:rPr>
                <w:rFonts w:ascii="標楷體" w:eastAsia="標楷體" w:hint="eastAsia"/>
                <w:sz w:val="16"/>
              </w:rPr>
              <w:t>/</w:t>
            </w:r>
            <w:r>
              <w:rPr>
                <w:rFonts w:ascii="標楷體" w:eastAsia="標楷體" w:hint="eastAsia"/>
                <w:sz w:val="16"/>
              </w:rPr>
              <w:t>協商</w:t>
            </w:r>
            <w:r>
              <w:rPr>
                <w:rFonts w:ascii="標楷體" w:eastAsia="標楷體" w:hint="eastAsia"/>
                <w:sz w:val="16"/>
              </w:rPr>
              <w:t>/</w:t>
            </w:r>
            <w:r>
              <w:rPr>
                <w:rFonts w:ascii="標楷體" w:eastAsia="標楷體" w:hint="eastAsia"/>
                <w:sz w:val="16"/>
              </w:rPr>
              <w:t>綜合評選之過程）</w:t>
            </w:r>
          </w:p>
        </w:tc>
      </w:tr>
      <w:tr w:rsidR="00000000" w14:paraId="5564FF90" w14:textId="77777777">
        <w:tblPrEx>
          <w:tblCellMar>
            <w:top w:w="0" w:type="dxa"/>
            <w:bottom w:w="0" w:type="dxa"/>
          </w:tblCellMar>
        </w:tblPrEx>
        <w:trPr>
          <w:cantSplit/>
          <w:trHeight w:val="1059"/>
        </w:trPr>
        <w:tc>
          <w:tcPr>
            <w:tcW w:w="2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1B67A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異議或申訴事件</w:t>
            </w:r>
          </w:p>
        </w:tc>
        <w:tc>
          <w:tcPr>
            <w:tcW w:w="76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CD22868" w14:textId="77777777" w:rsidR="00000000" w:rsidRDefault="004607B3">
            <w:pPr>
              <w:jc w:val="right"/>
              <w:rPr>
                <w:rFonts w:ascii="標楷體" w:eastAsia="標楷體" w:hint="eastAsia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（註明尚未解決之異議或申訴事件之處理情形）</w:t>
            </w:r>
          </w:p>
        </w:tc>
      </w:tr>
      <w:tr w:rsidR="00000000" w14:paraId="3A86E917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D12CD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備註</w:t>
            </w:r>
          </w:p>
        </w:tc>
        <w:tc>
          <w:tcPr>
            <w:tcW w:w="76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B713FE" w14:textId="77777777" w:rsidR="00000000" w:rsidRDefault="004607B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00000" w14:paraId="12E75249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8EDE5" w14:textId="77777777" w:rsidR="00000000" w:rsidRDefault="004607B3">
            <w:pPr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主持人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BB6287" w14:textId="77777777" w:rsidR="00000000" w:rsidRDefault="004607B3">
            <w:pPr>
              <w:jc w:val="right"/>
              <w:rPr>
                <w:rFonts w:ascii="標楷體" w:eastAsia="標楷體" w:hint="eastAsia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（簽章）</w:t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FA3F2" w14:textId="77777777" w:rsidR="00000000" w:rsidRDefault="004607B3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會辦人員</w:t>
            </w:r>
          </w:p>
        </w:tc>
        <w:tc>
          <w:tcPr>
            <w:tcW w:w="3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D0138A7" w14:textId="77777777" w:rsidR="00000000" w:rsidRDefault="004607B3">
            <w:pPr>
              <w:jc w:val="right"/>
              <w:rPr>
                <w:rFonts w:ascii="標楷體" w:eastAsia="標楷體" w:hint="eastAsia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（簽章）</w:t>
            </w:r>
          </w:p>
        </w:tc>
      </w:tr>
      <w:tr w:rsidR="00000000" w14:paraId="5EB0A53F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4C7869" w14:textId="77777777" w:rsidR="00000000" w:rsidRDefault="004607B3">
            <w:pPr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監辦人員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3B42F55" w14:textId="77777777" w:rsidR="00000000" w:rsidRDefault="004607B3">
            <w:pPr>
              <w:jc w:val="right"/>
              <w:rPr>
                <w:rFonts w:ascii="標楷體" w:eastAsia="標楷體" w:hint="eastAsia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（簽章）</w:t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88ABE3" w14:textId="77777777" w:rsidR="00000000" w:rsidRDefault="004607B3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記錄</w:t>
            </w:r>
          </w:p>
        </w:tc>
        <w:tc>
          <w:tcPr>
            <w:tcW w:w="324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3725C5" w14:textId="77777777" w:rsidR="00000000" w:rsidRDefault="004607B3">
            <w:pPr>
              <w:jc w:val="right"/>
              <w:rPr>
                <w:rFonts w:ascii="標楷體" w:eastAsia="標楷體" w:hint="eastAsia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（簽章）</w:t>
            </w:r>
          </w:p>
        </w:tc>
      </w:tr>
    </w:tbl>
    <w:p w14:paraId="39C041F2" w14:textId="77777777" w:rsidR="00000000" w:rsidRDefault="004607B3"/>
    <w:p w14:paraId="1FAEC3E6" w14:textId="77777777" w:rsidR="00000000" w:rsidRDefault="004607B3">
      <w:pPr>
        <w:ind w:right="-1191"/>
        <w:rPr>
          <w:rFonts w:hint="eastAsia"/>
        </w:rPr>
      </w:pPr>
      <w:r>
        <w:br w:type="page"/>
      </w:r>
    </w:p>
    <w:p w14:paraId="0E9E0003" w14:textId="77777777" w:rsidR="00000000" w:rsidRDefault="004607B3">
      <w:pPr>
        <w:ind w:right="-1191"/>
      </w:pPr>
      <w:r>
        <w:t xml:space="preserve">                                                                       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>P</w:t>
      </w:r>
      <w:r>
        <w:t>. 2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7124"/>
      </w:tblGrid>
      <w:tr w:rsidR="00000000" w14:paraId="446510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2" w:type="dxa"/>
          </w:tcPr>
          <w:p w14:paraId="5E732211" w14:textId="77777777" w:rsidR="00000000" w:rsidRDefault="004607B3">
            <w:pPr>
              <w:ind w:right="-652"/>
              <w:jc w:val="both"/>
              <w:rPr>
                <w:rFonts w:ascii="標楷體" w:eastAsia="標楷體" w:hint="eastAsia"/>
                <w:b/>
                <w:spacing w:val="30"/>
                <w:sz w:val="32"/>
              </w:rPr>
            </w:pPr>
            <w:r>
              <w:rPr>
                <w:rFonts w:ascii="標楷體" w:eastAsia="標楷體" w:hint="eastAsia"/>
                <w:b/>
                <w:spacing w:val="30"/>
                <w:sz w:val="32"/>
              </w:rPr>
              <w:t>中央研究院</w:t>
            </w:r>
          </w:p>
        </w:tc>
        <w:tc>
          <w:tcPr>
            <w:tcW w:w="7124" w:type="dxa"/>
            <w:vMerge w:val="restart"/>
            <w:vAlign w:val="center"/>
          </w:tcPr>
          <w:p w14:paraId="01EEE21C" w14:textId="77777777" w:rsidR="00000000" w:rsidRDefault="004607B3">
            <w:pPr>
              <w:ind w:right="-652"/>
              <w:jc w:val="both"/>
              <w:rPr>
                <w:rFonts w:ascii="標楷體" w:eastAsia="標楷體"/>
                <w:b/>
                <w:sz w:val="32"/>
              </w:rPr>
            </w:pPr>
            <w:r>
              <w:rPr>
                <w:rFonts w:ascii="標楷體" w:eastAsia="標楷體" w:hint="eastAsia"/>
                <w:b/>
                <w:sz w:val="32"/>
              </w:rPr>
              <w:t>開標／議價／決標／流標／廢標紀錄</w:t>
            </w:r>
            <w:r>
              <w:rPr>
                <w:rFonts w:ascii="標楷體" w:eastAsia="標楷體"/>
                <w:b/>
                <w:sz w:val="32"/>
              </w:rPr>
              <w:t>(</w:t>
            </w:r>
            <w:r>
              <w:rPr>
                <w:rFonts w:ascii="標楷體" w:eastAsia="標楷體" w:hint="eastAsia"/>
                <w:b/>
                <w:sz w:val="32"/>
              </w:rPr>
              <w:t>財物</w:t>
            </w:r>
            <w:r>
              <w:rPr>
                <w:rFonts w:ascii="標楷體" w:eastAsia="標楷體"/>
                <w:b/>
                <w:sz w:val="32"/>
              </w:rPr>
              <w:t>)</w:t>
            </w:r>
          </w:p>
        </w:tc>
      </w:tr>
      <w:tr w:rsidR="00000000" w14:paraId="7151EF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2" w:type="dxa"/>
          </w:tcPr>
          <w:p w14:paraId="742E7844" w14:textId="77777777" w:rsidR="00000000" w:rsidRDefault="004607B3">
            <w:pPr>
              <w:ind w:right="-652"/>
              <w:jc w:val="both"/>
              <w:rPr>
                <w:rFonts w:ascii="標楷體" w:eastAsia="標楷體" w:hint="eastAsia"/>
                <w:b/>
                <w:spacing w:val="30"/>
                <w:sz w:val="32"/>
              </w:rPr>
            </w:pPr>
            <w:r>
              <w:rPr>
                <w:rFonts w:ascii="標楷體" w:eastAsia="標楷體" w:hint="eastAsia"/>
                <w:b/>
                <w:spacing w:val="30"/>
                <w:sz w:val="32"/>
              </w:rPr>
              <w:t>數學研究所</w:t>
            </w:r>
          </w:p>
        </w:tc>
        <w:tc>
          <w:tcPr>
            <w:tcW w:w="7124" w:type="dxa"/>
            <w:vMerge/>
          </w:tcPr>
          <w:p w14:paraId="35C8BEF1" w14:textId="77777777" w:rsidR="00000000" w:rsidRDefault="004607B3">
            <w:pPr>
              <w:ind w:right="-652"/>
              <w:jc w:val="center"/>
              <w:rPr>
                <w:rFonts w:ascii="標楷體" w:eastAsia="標楷體"/>
                <w:b/>
                <w:spacing w:val="30"/>
                <w:sz w:val="32"/>
              </w:rPr>
            </w:pPr>
          </w:p>
        </w:tc>
      </w:tr>
    </w:tbl>
    <w:p w14:paraId="6F564F50" w14:textId="77777777" w:rsidR="00000000" w:rsidRDefault="004607B3">
      <w:pPr>
        <w:snapToGrid w:val="0"/>
        <w:spacing w:line="240" w:lineRule="atLeast"/>
        <w:ind w:left="-720" w:right="-425"/>
        <w:jc w:val="both"/>
        <w:rPr>
          <w:rFonts w:ascii="標楷體" w:eastAsia="標楷體" w:hint="eastAsia"/>
          <w:b/>
          <w:spacing w:val="20"/>
          <w:sz w:val="28"/>
        </w:rPr>
      </w:pPr>
      <w:r>
        <w:rPr>
          <w:rFonts w:ascii="標楷體" w:eastAsia="標楷體"/>
          <w:spacing w:val="20"/>
          <w:sz w:val="26"/>
        </w:rPr>
        <w:t xml:space="preserve">                  </w:t>
      </w:r>
      <w:r>
        <w:rPr>
          <w:rFonts w:ascii="標楷體" w:eastAsia="標楷體"/>
          <w:b/>
          <w:spacing w:val="20"/>
          <w:sz w:val="28"/>
        </w:rPr>
        <w:t>(</w:t>
      </w:r>
      <w:r>
        <w:rPr>
          <w:rFonts w:ascii="標楷體" w:eastAsia="標楷體" w:hint="eastAsia"/>
          <w:b/>
          <w:spacing w:val="20"/>
          <w:sz w:val="28"/>
        </w:rPr>
        <w:t>適用於</w:t>
      </w:r>
      <w:r>
        <w:rPr>
          <w:rFonts w:eastAsia="標楷體" w:hint="eastAsia"/>
          <w:b/>
          <w:spacing w:val="20"/>
          <w:sz w:val="28"/>
        </w:rPr>
        <w:t xml:space="preserve">10 </w:t>
      </w:r>
      <w:r>
        <w:rPr>
          <w:rFonts w:eastAsia="標楷體"/>
          <w:b/>
          <w:spacing w:val="20"/>
          <w:sz w:val="28"/>
        </w:rPr>
        <w:t>~</w:t>
      </w:r>
      <w:r>
        <w:rPr>
          <w:rFonts w:eastAsia="標楷體" w:hint="eastAsia"/>
          <w:b/>
          <w:spacing w:val="20"/>
          <w:sz w:val="28"/>
        </w:rPr>
        <w:t xml:space="preserve"> 30</w:t>
      </w:r>
      <w:r>
        <w:rPr>
          <w:rFonts w:ascii="標楷體" w:eastAsia="標楷體" w:hint="eastAsia"/>
          <w:b/>
          <w:spacing w:val="20"/>
          <w:sz w:val="28"/>
        </w:rPr>
        <w:t>萬元採購案</w:t>
      </w:r>
      <w:r>
        <w:rPr>
          <w:rFonts w:ascii="標楷體" w:eastAsia="標楷體" w:hint="eastAsia"/>
          <w:b/>
          <w:spacing w:val="20"/>
          <w:sz w:val="28"/>
        </w:rPr>
        <w:t>)</w:t>
      </w:r>
    </w:p>
    <w:p w14:paraId="5D2D9118" w14:textId="0C686FF6" w:rsidR="00000000" w:rsidRDefault="0007751E">
      <w:pPr>
        <w:spacing w:before="120" w:after="240"/>
        <w:ind w:left="-142" w:right="-425"/>
        <w:rPr>
          <w:rFonts w:ascii="標楷體" w:eastAsia="標楷體"/>
          <w:sz w:val="26"/>
        </w:rPr>
      </w:pPr>
      <w:r>
        <w:rPr>
          <w:rFonts w:ascii="標楷體" w:eastAsia="標楷體"/>
          <w:noProof/>
          <w:spacing w:val="20"/>
          <w:sz w:val="2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85C8117" wp14:editId="673F8F46">
                <wp:simplePos x="0" y="0"/>
                <wp:positionH relativeFrom="column">
                  <wp:posOffset>5994400</wp:posOffset>
                </wp:positionH>
                <wp:positionV relativeFrom="paragraph">
                  <wp:posOffset>284480</wp:posOffset>
                </wp:positionV>
                <wp:extent cx="5715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218B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pt,22.4pt" to="517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" o:allowincell="f"/>
            </w:pict>
          </mc:Fallback>
        </mc:AlternateContent>
      </w:r>
      <w:r w:rsidR="004607B3">
        <w:rPr>
          <w:rFonts w:ascii="標楷體" w:eastAsia="標楷體" w:hint="eastAsia"/>
          <w:spacing w:val="20"/>
          <w:sz w:val="26"/>
        </w:rPr>
        <w:t>時間：</w:t>
      </w:r>
      <w:r w:rsidR="004607B3">
        <w:rPr>
          <w:rFonts w:ascii="標楷體" w:eastAsia="標楷體" w:hint="eastAsia"/>
          <w:sz w:val="26"/>
        </w:rPr>
        <w:t>民國　年　月　日　午　時　分／</w:t>
      </w:r>
      <w:r w:rsidR="004607B3">
        <w:rPr>
          <w:rFonts w:ascii="標楷體" w:eastAsia="標楷體" w:hint="eastAsia"/>
          <w:spacing w:val="20"/>
          <w:sz w:val="26"/>
        </w:rPr>
        <w:t>地點：</w:t>
      </w:r>
      <w:r w:rsidR="004607B3">
        <w:rPr>
          <w:rFonts w:ascii="標楷體" w:eastAsia="標楷體" w:hint="eastAsia"/>
          <w:spacing w:val="20"/>
          <w:sz w:val="26"/>
        </w:rPr>
        <w:t xml:space="preserve">                 </w:t>
      </w:r>
      <w:r w:rsidR="004607B3">
        <w:rPr>
          <w:rFonts w:ascii="標楷體" w:eastAsia="標楷體" w:hint="eastAsia"/>
          <w:sz w:val="26"/>
        </w:rPr>
        <w:t>／案號：</w:t>
      </w:r>
      <w:r w:rsidR="004607B3">
        <w:rPr>
          <w:rFonts w:ascii="標楷體" w:eastAsia="標楷體"/>
          <w:sz w:val="26"/>
        </w:rPr>
        <w:t xml:space="preserve">      </w:t>
      </w:r>
    </w:p>
    <w:tbl>
      <w:tblPr>
        <w:tblW w:w="0" w:type="auto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9"/>
      </w:tblGrid>
      <w:tr w:rsidR="00000000" w14:paraId="5D542063" w14:textId="77777777">
        <w:tblPrEx>
          <w:tblCellMar>
            <w:top w:w="0" w:type="dxa"/>
            <w:bottom w:w="0" w:type="dxa"/>
          </w:tblCellMar>
        </w:tblPrEx>
        <w:tc>
          <w:tcPr>
            <w:tcW w:w="9799" w:type="dxa"/>
          </w:tcPr>
          <w:p w14:paraId="38242840" w14:textId="77777777" w:rsidR="00000000" w:rsidRDefault="004607B3">
            <w:pPr>
              <w:ind w:left="113"/>
              <w:rPr>
                <w:rFonts w:ascii="標楷體" w:eastAsia="標楷體"/>
                <w:sz w:val="18"/>
              </w:rPr>
            </w:pPr>
          </w:p>
          <w:p w14:paraId="5E28F39E" w14:textId="77777777" w:rsidR="00000000" w:rsidRDefault="004607B3">
            <w:pPr>
              <w:spacing w:before="120" w:after="60"/>
              <w:ind w:left="113"/>
              <w:rPr>
                <w:rFonts w:ascii="標楷體" w:eastAsia="標楷體" w:hint="eastAsia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本所（以下簡稱甲方）與得標廠商（以下簡稱乙方）同意就首揭財物議定下列條款：</w:t>
            </w:r>
          </w:p>
          <w:p w14:paraId="6416E277" w14:textId="77777777" w:rsidR="00000000" w:rsidRDefault="004607B3">
            <w:pPr>
              <w:spacing w:before="120" w:after="60"/>
              <w:ind w:left="113"/>
              <w:rPr>
                <w:rFonts w:ascii="標楷體" w:eastAsia="標楷體" w:hint="eastAsia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一</w:t>
            </w:r>
            <w:r>
              <w:rPr>
                <w:rFonts w:ascii="標楷體" w:eastAsia="標楷體" w:hint="eastAsia"/>
                <w:sz w:val="18"/>
              </w:rPr>
              <w:t>、經開標議、比價後，以□含稅價格新台幣</w:t>
            </w:r>
            <w:r>
              <w:rPr>
                <w:rFonts w:ascii="標楷體" w:eastAsia="標楷體"/>
                <w:b/>
                <w:sz w:val="18"/>
                <w:u w:val="single"/>
              </w:rPr>
              <w:t xml:space="preserve">                </w:t>
            </w:r>
            <w:r>
              <w:rPr>
                <w:rFonts w:ascii="標楷體" w:eastAsia="標楷體" w:hint="eastAsia"/>
                <w:sz w:val="18"/>
              </w:rPr>
              <w:t>元決標。</w:t>
            </w:r>
            <w:r>
              <w:rPr>
                <w:rFonts w:ascii="標楷體" w:eastAsia="標楷體"/>
                <w:sz w:val="18"/>
              </w:rPr>
              <w:br/>
              <w:t xml:space="preserve">                      </w:t>
            </w:r>
            <w:r>
              <w:rPr>
                <w:rFonts w:ascii="標楷體" w:eastAsia="標楷體" w:hint="eastAsia"/>
                <w:sz w:val="18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□以</w:t>
            </w:r>
            <w:r>
              <w:rPr>
                <w:rFonts w:ascii="標楷體" w:eastAsia="標楷體"/>
                <w:sz w:val="18"/>
              </w:rPr>
              <w:t>CIF</w:t>
            </w:r>
            <w:r>
              <w:rPr>
                <w:rFonts w:ascii="標楷體" w:eastAsia="標楷體"/>
                <w:b/>
                <w:sz w:val="18"/>
                <w:u w:val="single"/>
              </w:rPr>
              <w:t xml:space="preserve">                </w:t>
            </w:r>
            <w:r>
              <w:rPr>
                <w:rFonts w:ascii="標楷體" w:eastAsia="標楷體" w:hint="eastAsia"/>
                <w:sz w:val="18"/>
              </w:rPr>
              <w:t>決標。</w:t>
            </w:r>
          </w:p>
          <w:p w14:paraId="5CFAE8EA" w14:textId="77777777" w:rsidR="00000000" w:rsidRDefault="004607B3">
            <w:pPr>
              <w:spacing w:before="120" w:after="60"/>
              <w:ind w:left="476" w:hanging="85"/>
              <w:rPr>
                <w:rFonts w:ascii="標楷體" w:eastAsia="標楷體" w:hint="eastAsia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(</w:t>
            </w:r>
            <w:r>
              <w:rPr>
                <w:rFonts w:ascii="標楷體" w:eastAsia="標楷體" w:hint="eastAsia"/>
                <w:sz w:val="18"/>
              </w:rPr>
              <w:t>開標當日依決標前一辦公日臺灣銀行外匯交易收盤即期賣出匯率為１：</w:t>
            </w:r>
            <w:r>
              <w:rPr>
                <w:rFonts w:ascii="標楷體" w:eastAsia="標楷體" w:hint="eastAsia"/>
                <w:b/>
                <w:sz w:val="18"/>
                <w:u w:val="single"/>
              </w:rPr>
              <w:t xml:space="preserve">　　</w:t>
            </w:r>
            <w:r>
              <w:rPr>
                <w:rFonts w:ascii="標楷體" w:eastAsia="標楷體" w:hint="eastAsia"/>
                <w:b/>
                <w:sz w:val="18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sz w:val="18"/>
              </w:rPr>
              <w:t>；如匯率超過１：</w:t>
            </w:r>
            <w:r>
              <w:rPr>
                <w:rFonts w:ascii="標楷體" w:eastAsia="標楷體" w:hint="eastAsia"/>
                <w:b/>
                <w:sz w:val="18"/>
                <w:u w:val="single"/>
              </w:rPr>
              <w:t xml:space="preserve">　　　</w:t>
            </w:r>
            <w:r>
              <w:rPr>
                <w:rFonts w:ascii="標楷體" w:eastAsia="標楷體" w:hint="eastAsia"/>
                <w:sz w:val="18"/>
              </w:rPr>
              <w:t>，其差額由廠商負擔。</w:t>
            </w:r>
            <w:r>
              <w:rPr>
                <w:rFonts w:ascii="標楷體" w:eastAsia="標楷體" w:hint="eastAsia"/>
                <w:sz w:val="18"/>
              </w:rPr>
              <w:t>)</w:t>
            </w:r>
          </w:p>
          <w:p w14:paraId="20C63240" w14:textId="77777777" w:rsidR="00000000" w:rsidRDefault="004607B3">
            <w:pPr>
              <w:spacing w:before="120" w:after="60"/>
              <w:ind w:left="482" w:hanging="369"/>
              <w:rPr>
                <w:rFonts w:ascii="標楷體" w:eastAsia="標楷體" w:hint="eastAsia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 xml:space="preserve">   </w:t>
            </w:r>
            <w:r>
              <w:rPr>
                <w:rFonts w:ascii="標楷體" w:eastAsia="標楷體" w:hint="eastAsia"/>
                <w:sz w:val="18"/>
              </w:rPr>
              <w:t>付款方式：□開發信用狀</w:t>
            </w:r>
            <w:r>
              <w:rPr>
                <w:rFonts w:ascii="標楷體" w:eastAsia="標楷體" w:hint="eastAsia"/>
                <w:sz w:val="18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□驗收合格後一次付款</w:t>
            </w:r>
            <w:r>
              <w:rPr>
                <w:rFonts w:ascii="標楷體" w:eastAsia="標楷體" w:hint="eastAsia"/>
                <w:sz w:val="18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□分批付款</w:t>
            </w:r>
            <w:r>
              <w:rPr>
                <w:rFonts w:ascii="標楷體" w:eastAsia="標楷體"/>
                <w:sz w:val="18"/>
              </w:rPr>
              <w:br/>
            </w:r>
            <w:r>
              <w:rPr>
                <w:rFonts w:ascii="標楷體" w:eastAsia="標楷體" w:hint="eastAsia"/>
                <w:sz w:val="18"/>
              </w:rPr>
              <w:t xml:space="preserve">         </w:t>
            </w:r>
            <w:r>
              <w:rPr>
                <w:rFonts w:ascii="標楷體" w:eastAsia="標楷體" w:hint="eastAsia"/>
                <w:sz w:val="18"/>
              </w:rPr>
              <w:t>□其他</w:t>
            </w:r>
            <w:r>
              <w:rPr>
                <w:rFonts w:ascii="標楷體" w:eastAsia="標楷體" w:hint="eastAsia"/>
                <w:sz w:val="18"/>
              </w:rPr>
              <w:t xml:space="preserve"> </w:t>
            </w:r>
            <w:r>
              <w:rPr>
                <w:rFonts w:ascii="標楷體" w:eastAsia="標楷體" w:hint="eastAsia"/>
                <w:b/>
                <w:sz w:val="18"/>
                <w:u w:val="single"/>
              </w:rPr>
              <w:t xml:space="preserve">　　　</w:t>
            </w:r>
            <w:r>
              <w:rPr>
                <w:rFonts w:ascii="標楷體" w:eastAsia="標楷體" w:hint="eastAsia"/>
                <w:b/>
                <w:sz w:val="18"/>
                <w:u w:val="single"/>
              </w:rPr>
              <w:t xml:space="preserve">                    </w:t>
            </w:r>
          </w:p>
          <w:p w14:paraId="6E828189" w14:textId="77777777" w:rsidR="00000000" w:rsidRDefault="004607B3">
            <w:pPr>
              <w:spacing w:before="120" w:after="60"/>
              <w:ind w:left="113"/>
              <w:rPr>
                <w:rFonts w:ascii="標楷體" w:eastAsia="標楷體" w:hint="eastAsia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二、乙方應於決標日起七日內繳交履約保證金新台幣</w:t>
            </w:r>
            <w:r>
              <w:rPr>
                <w:rFonts w:ascii="標楷體" w:eastAsia="標楷體"/>
                <w:b/>
                <w:sz w:val="18"/>
                <w:u w:val="single"/>
              </w:rPr>
              <w:t xml:space="preserve">             </w:t>
            </w:r>
            <w:r>
              <w:rPr>
                <w:rFonts w:ascii="標楷體" w:eastAsia="標楷體"/>
                <w:b/>
                <w:sz w:val="18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sz w:val="18"/>
              </w:rPr>
              <w:t>元整。</w:t>
            </w:r>
          </w:p>
          <w:p w14:paraId="1FB05F21" w14:textId="77777777" w:rsidR="00000000" w:rsidRDefault="004607B3">
            <w:pPr>
              <w:spacing w:before="120" w:after="60"/>
              <w:ind w:left="482" w:hanging="369"/>
              <w:rPr>
                <w:rFonts w:ascii="標楷體" w:eastAsia="標楷體" w:hint="eastAsia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三、乙方須於□民國</w:t>
            </w:r>
            <w:r>
              <w:rPr>
                <w:rFonts w:ascii="標楷體" w:eastAsia="標楷體" w:hint="eastAsia"/>
                <w:b/>
                <w:sz w:val="18"/>
                <w:u w:val="single"/>
              </w:rPr>
              <w:t xml:space="preserve">　　</w:t>
            </w:r>
            <w:r>
              <w:rPr>
                <w:rFonts w:ascii="標楷體" w:eastAsia="標楷體" w:hint="eastAsia"/>
                <w:sz w:val="18"/>
              </w:rPr>
              <w:t>年</w:t>
            </w:r>
            <w:r>
              <w:rPr>
                <w:rFonts w:ascii="標楷體" w:eastAsia="標楷體" w:hint="eastAsia"/>
                <w:b/>
                <w:sz w:val="18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z w:val="18"/>
              </w:rPr>
              <w:t>月</w:t>
            </w:r>
            <w:r>
              <w:rPr>
                <w:rFonts w:ascii="標楷體" w:eastAsia="標楷體" w:hint="eastAsia"/>
                <w:b/>
                <w:sz w:val="18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z w:val="18"/>
              </w:rPr>
              <w:t>日以前交貨</w:t>
            </w:r>
            <w:r>
              <w:rPr>
                <w:rFonts w:ascii="標楷體" w:eastAsia="標楷體"/>
                <w:sz w:val="18"/>
              </w:rPr>
              <w:br/>
            </w:r>
            <w:r>
              <w:rPr>
                <w:rFonts w:ascii="標楷體" w:eastAsia="標楷體" w:hint="eastAsia"/>
                <w:sz w:val="18"/>
              </w:rPr>
              <w:t xml:space="preserve">        </w:t>
            </w:r>
            <w:r>
              <w:rPr>
                <w:rFonts w:ascii="標楷體" w:eastAsia="標楷體" w:hint="eastAsia"/>
                <w:sz w:val="18"/>
              </w:rPr>
              <w:t>□結匯計算單開出後</w:t>
            </w:r>
            <w:r>
              <w:rPr>
                <w:rFonts w:ascii="標楷體" w:eastAsia="標楷體" w:hint="eastAsia"/>
                <w:b/>
                <w:sz w:val="18"/>
                <w:u w:val="single"/>
              </w:rPr>
              <w:t xml:space="preserve">　　　</w:t>
            </w:r>
            <w:r>
              <w:rPr>
                <w:rFonts w:ascii="標楷體" w:eastAsia="標楷體" w:hint="eastAsia"/>
                <w:sz w:val="18"/>
              </w:rPr>
              <w:t>天內交貨。</w:t>
            </w:r>
          </w:p>
          <w:p w14:paraId="4C3E404A" w14:textId="77777777" w:rsidR="00000000" w:rsidRDefault="004607B3">
            <w:pPr>
              <w:spacing w:before="120" w:after="60"/>
              <w:ind w:left="113"/>
              <w:rPr>
                <w:rFonts w:ascii="標楷體" w:eastAsia="標楷體" w:hint="eastAsia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四、雙方同意□另訂合約</w:t>
            </w:r>
            <w:r>
              <w:rPr>
                <w:rFonts w:ascii="標楷體" w:eastAsia="標楷體"/>
                <w:sz w:val="18"/>
              </w:rPr>
              <w:br/>
            </w:r>
            <w:r>
              <w:rPr>
                <w:rFonts w:ascii="標楷體" w:eastAsia="標楷體" w:hint="eastAsia"/>
                <w:sz w:val="18"/>
              </w:rPr>
              <w:t xml:space="preserve">            </w:t>
            </w:r>
            <w:r>
              <w:rPr>
                <w:rFonts w:ascii="標楷體" w:eastAsia="標楷體" w:hint="eastAsia"/>
                <w:sz w:val="18"/>
              </w:rPr>
              <w:t>□本紀錄視同合約</w:t>
            </w:r>
            <w:r>
              <w:rPr>
                <w:rFonts w:ascii="標楷體" w:eastAsia="標楷體" w:hint="eastAsia"/>
                <w:sz w:val="18"/>
              </w:rPr>
              <w:t xml:space="preserve"> </w:t>
            </w:r>
            <w:r>
              <w:rPr>
                <w:rFonts w:ascii="標楷體" w:eastAsia="標楷體" w:hint="eastAsia"/>
                <w:sz w:val="18"/>
              </w:rPr>
              <w:t>。</w:t>
            </w:r>
          </w:p>
          <w:p w14:paraId="0B3545C8" w14:textId="77777777" w:rsidR="00000000" w:rsidRDefault="004607B3">
            <w:pPr>
              <w:spacing w:before="120" w:after="60"/>
              <w:ind w:left="448" w:hanging="335"/>
              <w:rPr>
                <w:rFonts w:ascii="標楷體" w:eastAsia="標楷體" w:hint="eastAsia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五、乙方免費維護壹年。</w:t>
            </w:r>
          </w:p>
          <w:p w14:paraId="15C2B68B" w14:textId="77777777" w:rsidR="00000000" w:rsidRDefault="004607B3">
            <w:pPr>
              <w:spacing w:before="120" w:after="60"/>
              <w:ind w:left="448" w:hanging="335"/>
              <w:rPr>
                <w:rFonts w:ascii="標楷體" w:eastAsia="標楷體" w:hint="eastAsia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六、乙方須負責運送及安裝，國外採購案並須負擔結匯、提貨、倉租等費用。</w:t>
            </w:r>
          </w:p>
          <w:p w14:paraId="69E19E67" w14:textId="77777777" w:rsidR="00000000" w:rsidRDefault="004607B3">
            <w:pPr>
              <w:spacing w:before="120" w:after="60"/>
              <w:ind w:left="113"/>
              <w:rPr>
                <w:rFonts w:ascii="標楷體" w:eastAsia="標楷體" w:hint="eastAsia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七、其他約定條款如後：</w:t>
            </w:r>
          </w:p>
          <w:p w14:paraId="0F86C032" w14:textId="77777777" w:rsidR="00000000" w:rsidRDefault="004607B3">
            <w:pPr>
              <w:pStyle w:val="a3"/>
              <w:spacing w:before="120" w:after="60"/>
              <w:ind w:right="57" w:hanging="181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1.</w:t>
            </w:r>
            <w:r>
              <w:rPr>
                <w:rFonts w:hint="eastAsia"/>
                <w:sz w:val="18"/>
              </w:rPr>
              <w:t>□依交易慣例，免繳納保證金。</w:t>
            </w:r>
            <w:r>
              <w:rPr>
                <w:sz w:val="18"/>
              </w:rPr>
              <w:br/>
            </w:r>
            <w:r>
              <w:rPr>
                <w:rFonts w:hint="eastAsia"/>
                <w:sz w:val="18"/>
              </w:rPr>
              <w:t>□乙方保證金：俟貨品如期交清，驗收使用合格後無息發還，如乙方對甲方負有因本紀錄而生之債務，甲方就乙方所</w:t>
            </w:r>
            <w:r>
              <w:rPr>
                <w:sz w:val="18"/>
              </w:rPr>
              <w:br/>
              <w:t xml:space="preserve">  </w:t>
            </w:r>
            <w:r>
              <w:rPr>
                <w:rFonts w:hint="eastAsia"/>
                <w:sz w:val="18"/>
              </w:rPr>
              <w:t>繳保證金有優先扣抵之權。</w:t>
            </w:r>
          </w:p>
          <w:p w14:paraId="3F87EB6C" w14:textId="77777777" w:rsidR="00000000" w:rsidRDefault="004607B3">
            <w:pPr>
              <w:pStyle w:val="a3"/>
              <w:spacing w:before="120" w:after="60"/>
              <w:ind w:right="57" w:hanging="181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</w:t>
            </w:r>
            <w:r>
              <w:rPr>
                <w:rFonts w:hint="eastAsia"/>
                <w:sz w:val="18"/>
              </w:rPr>
              <w:t>交貨地點：交貨地點為甲方所在地或</w:t>
            </w:r>
            <w:r>
              <w:rPr>
                <w:rFonts w:hint="eastAsia"/>
                <w:sz w:val="18"/>
              </w:rPr>
              <w:t>甲方指定之場所，如貨品於裝運途中，因裝箱不良等原因，在開箱清點時發現有破損時，乙方應負責照數賠償。</w:t>
            </w:r>
          </w:p>
          <w:p w14:paraId="5C5F5CFC" w14:textId="77777777" w:rsidR="00000000" w:rsidRDefault="004607B3">
            <w:pPr>
              <w:pStyle w:val="a3"/>
              <w:spacing w:before="120" w:after="60"/>
              <w:ind w:right="57" w:hanging="181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3.</w:t>
            </w:r>
            <w:r>
              <w:rPr>
                <w:rFonts w:hint="eastAsia"/>
                <w:sz w:val="18"/>
              </w:rPr>
              <w:t>驗收：乙方於可得驗收時，應通知甲方辦理驗收。乙方所交貨品，如經甲方驗收使用結果發現內容與原附圖說資料，及甲方所審定規格不符或性能效果不佳時，均應限期無條件調換之，其一切損失應由乙方自理，如未在調換期限內交貨，概按照逾期違約金之規定辦理。</w:t>
            </w:r>
          </w:p>
          <w:p w14:paraId="517F05B7" w14:textId="77777777" w:rsidR="00000000" w:rsidRDefault="004607B3">
            <w:pPr>
              <w:spacing w:before="120" w:after="60"/>
              <w:ind w:left="452" w:right="57" w:hanging="181"/>
              <w:rPr>
                <w:rFonts w:ascii="標楷體" w:eastAsia="標楷體" w:hint="eastAsia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4.</w:t>
            </w:r>
            <w:r>
              <w:rPr>
                <w:rFonts w:ascii="標楷體" w:eastAsia="標楷體" w:hint="eastAsia"/>
                <w:sz w:val="18"/>
              </w:rPr>
              <w:t>逾期違約金：乙方如未依照本紀錄規定之期限內交清貨品，每逾期一日須按全部貨品總價千分之一計算支付違約金給甲方，違約金以貨品總價之百分之二十為上限。甲方得自應付價金中扣抵</w:t>
            </w:r>
            <w:r>
              <w:rPr>
                <w:rFonts w:ascii="標楷體" w:eastAsia="標楷體" w:hint="eastAsia"/>
                <w:sz w:val="18"/>
              </w:rPr>
              <w:t>，其有不足者，通知乙方繳納或自保證金扣抵。但遇天災地變提有證明，經甲方查明同意，確非人力所能抗拒者，不在此限。如逾期達三十天，乙方無正當理由而不履行合約者，甲方並得解除合約，乙方所繳納之保證金不予發還。</w:t>
            </w:r>
          </w:p>
          <w:p w14:paraId="110B12FA" w14:textId="77777777" w:rsidR="00000000" w:rsidRDefault="004607B3">
            <w:pPr>
              <w:spacing w:before="120" w:after="60"/>
              <w:ind w:left="452" w:right="57" w:hanging="181"/>
              <w:rPr>
                <w:rFonts w:ascii="標楷體" w:eastAsia="標楷體" w:hint="eastAsia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5.</w:t>
            </w:r>
            <w:r>
              <w:rPr>
                <w:rFonts w:ascii="標楷體" w:eastAsia="標楷體" w:hint="eastAsia"/>
                <w:sz w:val="18"/>
              </w:rPr>
              <w:t>付款辦法：□驗收使用合格後一次付清</w:t>
            </w:r>
            <w:r>
              <w:rPr>
                <w:rFonts w:ascii="標楷體" w:eastAsia="標楷體"/>
                <w:sz w:val="18"/>
              </w:rPr>
              <w:br/>
            </w:r>
            <w:r>
              <w:rPr>
                <w:rFonts w:ascii="標楷體" w:eastAsia="標楷體" w:hint="eastAsia"/>
                <w:sz w:val="18"/>
              </w:rPr>
              <w:t xml:space="preserve">          </w:t>
            </w:r>
            <w:r>
              <w:rPr>
                <w:rFonts w:ascii="標楷體" w:eastAsia="標楷體" w:hint="eastAsia"/>
                <w:sz w:val="18"/>
              </w:rPr>
              <w:t>□合約訂妥並俟外匯核准後，開發信用狀。</w:t>
            </w:r>
          </w:p>
          <w:p w14:paraId="70E3BDF6" w14:textId="77777777" w:rsidR="00000000" w:rsidRDefault="004607B3">
            <w:pPr>
              <w:spacing w:before="120" w:after="60"/>
              <w:ind w:left="452" w:right="57" w:hanging="181"/>
              <w:rPr>
                <w:rFonts w:ascii="標楷體" w:eastAsia="標楷體" w:hint="eastAsia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6.</w:t>
            </w:r>
            <w:r>
              <w:rPr>
                <w:rFonts w:ascii="標楷體" w:eastAsia="標楷體" w:hint="eastAsia"/>
                <w:sz w:val="18"/>
              </w:rPr>
              <w:t>投標須知及本紀錄視為合約之一部分。</w:t>
            </w:r>
          </w:p>
          <w:p w14:paraId="6BFB6899" w14:textId="77777777" w:rsidR="00000000" w:rsidRDefault="004607B3">
            <w:pPr>
              <w:spacing w:before="120" w:after="60"/>
              <w:ind w:left="452" w:right="57" w:hanging="181"/>
              <w:rPr>
                <w:rFonts w:ascii="標楷體" w:eastAsia="標楷體" w:hint="eastAsia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7.</w:t>
            </w:r>
            <w:r>
              <w:rPr>
                <w:rFonts w:ascii="標楷體" w:eastAsia="標楷體" w:hint="eastAsia"/>
                <w:sz w:val="18"/>
              </w:rPr>
              <w:t>押標金不予發還之情形，依政府採購法第三十一條第二項規定辦理。</w:t>
            </w:r>
          </w:p>
          <w:p w14:paraId="26E89485" w14:textId="77777777" w:rsidR="00000000" w:rsidRDefault="004607B3">
            <w:pPr>
              <w:spacing w:before="120" w:after="60"/>
              <w:ind w:left="452" w:right="57" w:hanging="181"/>
              <w:rPr>
                <w:rFonts w:ascii="標楷體" w:eastAsia="標楷體" w:hint="eastAsia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8.</w:t>
            </w:r>
            <w:r>
              <w:rPr>
                <w:rFonts w:ascii="標楷體" w:eastAsia="標楷體" w:hint="eastAsia"/>
                <w:sz w:val="18"/>
              </w:rPr>
              <w:t>本紀錄如有未規定事項，悉依政府採購法相關規定辦理。</w:t>
            </w:r>
          </w:p>
          <w:p w14:paraId="43966B30" w14:textId="77777777" w:rsidR="00000000" w:rsidRDefault="004607B3">
            <w:pPr>
              <w:spacing w:before="120" w:after="60"/>
              <w:ind w:left="452" w:right="57" w:hanging="181"/>
              <w:rPr>
                <w:rFonts w:ascii="標楷體" w:eastAsia="標楷體" w:hint="eastAsia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9.</w:t>
            </w:r>
            <w:r>
              <w:rPr>
                <w:rFonts w:ascii="標楷體" w:eastAsia="標楷體" w:hint="eastAsia"/>
                <w:sz w:val="18"/>
              </w:rPr>
              <w:t>因本紀錄而發生之糾紛，雙方合意以台北地方法</w:t>
            </w:r>
            <w:r>
              <w:rPr>
                <w:rFonts w:ascii="標楷體" w:eastAsia="標楷體" w:hint="eastAsia"/>
                <w:sz w:val="18"/>
              </w:rPr>
              <w:t>院為第一審管轄法院。</w:t>
            </w:r>
          </w:p>
          <w:p w14:paraId="7C9AE51A" w14:textId="77777777" w:rsidR="00000000" w:rsidRDefault="004607B3">
            <w:pPr>
              <w:spacing w:before="120"/>
              <w:rPr>
                <w:rFonts w:ascii="標楷體" w:eastAsia="標楷體"/>
                <w:sz w:val="18"/>
              </w:rPr>
            </w:pPr>
          </w:p>
        </w:tc>
      </w:tr>
    </w:tbl>
    <w:p w14:paraId="7F6B5F3C" w14:textId="77777777" w:rsidR="00000000" w:rsidRDefault="004607B3">
      <w:pPr>
        <w:spacing w:before="120" w:line="240" w:lineRule="exact"/>
      </w:pPr>
      <w:r>
        <w:rPr>
          <w:rFonts w:eastAsia="標楷體" w:hint="eastAsia"/>
          <w:sz w:val="20"/>
        </w:rPr>
        <w:t>備註：民國</w:t>
      </w:r>
      <w:r>
        <w:rPr>
          <w:rFonts w:eastAsia="標楷體" w:hint="eastAsia"/>
          <w:sz w:val="20"/>
        </w:rPr>
        <w:t xml:space="preserve">    </w:t>
      </w:r>
      <w:r>
        <w:rPr>
          <w:rFonts w:eastAsia="標楷體" w:hint="eastAsia"/>
          <w:sz w:val="20"/>
        </w:rPr>
        <w:t>年</w:t>
      </w:r>
      <w:r>
        <w:rPr>
          <w:rFonts w:eastAsia="標楷體" w:hint="eastAsia"/>
          <w:sz w:val="20"/>
        </w:rPr>
        <w:t xml:space="preserve">    </w:t>
      </w:r>
      <w:r>
        <w:rPr>
          <w:rFonts w:eastAsia="標楷體" w:hint="eastAsia"/>
          <w:sz w:val="20"/>
        </w:rPr>
        <w:t>月</w:t>
      </w:r>
      <w:r>
        <w:rPr>
          <w:rFonts w:eastAsia="標楷體" w:hint="eastAsia"/>
          <w:sz w:val="20"/>
        </w:rPr>
        <w:t xml:space="preserve">    </w:t>
      </w:r>
      <w:r>
        <w:rPr>
          <w:rFonts w:eastAsia="標楷體" w:hint="eastAsia"/>
          <w:sz w:val="20"/>
        </w:rPr>
        <w:t>日通知會計監辦。</w:t>
      </w:r>
    </w:p>
    <w:p w14:paraId="553188DE" w14:textId="77777777" w:rsidR="004607B3" w:rsidRDefault="004607B3">
      <w:pPr>
        <w:rPr>
          <w:rFonts w:hint="eastAsia"/>
        </w:rPr>
      </w:pPr>
    </w:p>
    <w:sectPr w:rsidR="004607B3">
      <w:pgSz w:w="11906" w:h="16838" w:code="9"/>
      <w:pgMar w:top="397" w:right="1134" w:bottom="39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1E"/>
    <w:rsid w:val="0007751E"/>
    <w:rsid w:val="0046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39A5E4"/>
  <w15:chartTrackingRefBased/>
  <w15:docId w15:val="{190EE17A-DA6C-42F3-B333-3D666367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52" w:hanging="452"/>
    </w:pPr>
    <w:rPr>
      <w:rFonts w:ascii="標楷體"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（機關全銜）               開標紀錄</vt:lpstr>
    </vt:vector>
  </TitlesOfParts>
  <Company>pcc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（機關全銜）               開標紀錄</dc:title>
  <dc:subject/>
  <dc:creator>lsh</dc:creator>
  <cp:keywords/>
  <cp:lastModifiedBy>Aleppo Lee</cp:lastModifiedBy>
  <cp:revision>2</cp:revision>
  <cp:lastPrinted>2000-07-22T03:42:00Z</cp:lastPrinted>
  <dcterms:created xsi:type="dcterms:W3CDTF">2025-01-08T08:25:00Z</dcterms:created>
  <dcterms:modified xsi:type="dcterms:W3CDTF">2025-01-08T08:25:00Z</dcterms:modified>
</cp:coreProperties>
</file>