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486C" w14:textId="77777777" w:rsidR="00000000" w:rsidRDefault="00CD7243">
      <w:pPr>
        <w:ind w:right="-710"/>
        <w:jc w:val="both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b/>
          <w:sz w:val="32"/>
          <w:u w:val="single"/>
        </w:rPr>
        <w:t>中央研究院數學研究所</w:t>
      </w:r>
      <w:r>
        <w:rPr>
          <w:rFonts w:ascii="標楷體" w:eastAsia="標楷體" w:hint="eastAsia"/>
          <w:sz w:val="32"/>
        </w:rPr>
        <w:t xml:space="preserve">  </w:t>
      </w:r>
      <w:r>
        <w:rPr>
          <w:rFonts w:ascii="標楷體" w:eastAsia="標楷體" w:hint="eastAsia"/>
          <w:sz w:val="32"/>
          <w:u w:val="single"/>
        </w:rPr>
        <w:t>開標</w:t>
      </w:r>
      <w:r>
        <w:rPr>
          <w:rFonts w:ascii="標楷體" w:eastAsia="標楷體" w:hint="eastAsia"/>
          <w:sz w:val="32"/>
          <w:u w:val="single"/>
        </w:rPr>
        <w:t>/</w:t>
      </w:r>
      <w:r>
        <w:rPr>
          <w:rFonts w:ascii="標楷體" w:eastAsia="標楷體" w:hint="eastAsia"/>
          <w:sz w:val="32"/>
          <w:u w:val="single"/>
        </w:rPr>
        <w:t>議價</w:t>
      </w:r>
      <w:r>
        <w:rPr>
          <w:rFonts w:ascii="標楷體" w:eastAsia="標楷體" w:hint="eastAsia"/>
          <w:sz w:val="32"/>
          <w:u w:val="single"/>
        </w:rPr>
        <w:t>/</w:t>
      </w:r>
      <w:r>
        <w:rPr>
          <w:rFonts w:ascii="標楷體" w:eastAsia="標楷體" w:hint="eastAsia"/>
          <w:sz w:val="32"/>
          <w:u w:val="single"/>
        </w:rPr>
        <w:t>決標</w:t>
      </w:r>
      <w:r>
        <w:rPr>
          <w:rFonts w:ascii="標楷體" w:eastAsia="標楷體" w:hint="eastAsia"/>
          <w:sz w:val="32"/>
          <w:u w:val="single"/>
        </w:rPr>
        <w:t>/</w:t>
      </w:r>
      <w:r>
        <w:rPr>
          <w:rFonts w:ascii="標楷體" w:eastAsia="標楷體" w:hint="eastAsia"/>
          <w:sz w:val="32"/>
          <w:u w:val="single"/>
        </w:rPr>
        <w:t>流標</w:t>
      </w:r>
      <w:r>
        <w:rPr>
          <w:rFonts w:ascii="標楷體" w:eastAsia="標楷體" w:hint="eastAsia"/>
          <w:sz w:val="32"/>
          <w:u w:val="single"/>
        </w:rPr>
        <w:t>/</w:t>
      </w:r>
      <w:r>
        <w:rPr>
          <w:rFonts w:ascii="標楷體" w:eastAsia="標楷體" w:hint="eastAsia"/>
          <w:sz w:val="32"/>
          <w:u w:val="single"/>
        </w:rPr>
        <w:t>廢標紀錄</w:t>
      </w:r>
      <w:r>
        <w:rPr>
          <w:rFonts w:ascii="標楷體" w:eastAsia="標楷體" w:hint="eastAsia"/>
          <w:sz w:val="32"/>
        </w:rPr>
        <w:t xml:space="preserve">            </w:t>
      </w:r>
      <w:r>
        <w:rPr>
          <w:rFonts w:eastAsia="標楷體" w:hint="eastAsia"/>
        </w:rPr>
        <w:t>P. 1</w:t>
      </w:r>
    </w:p>
    <w:p w14:paraId="1F8046F4" w14:textId="77777777" w:rsidR="00000000" w:rsidRDefault="00CD7243">
      <w:pPr>
        <w:spacing w:line="400" w:lineRule="exact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時間：</w:t>
      </w:r>
      <w:r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>午</w:t>
      </w:r>
      <w:r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>時</w:t>
      </w:r>
      <w:r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>分</w:t>
      </w:r>
      <w:r>
        <w:rPr>
          <w:rFonts w:ascii="標楷體" w:eastAsia="標楷體" w:hint="eastAsia"/>
        </w:rPr>
        <w:t xml:space="preserve">             </w:t>
      </w:r>
      <w:r>
        <w:rPr>
          <w:rFonts w:ascii="標楷體" w:eastAsia="標楷體" w:hint="eastAsia"/>
        </w:rPr>
        <w:t>地點：</w:t>
      </w:r>
      <w:r>
        <w:rPr>
          <w:rFonts w:ascii="標楷體" w:eastAsia="標楷體" w:hint="eastAsia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176"/>
        <w:gridCol w:w="1596"/>
        <w:gridCol w:w="468"/>
        <w:gridCol w:w="600"/>
        <w:gridCol w:w="528"/>
        <w:gridCol w:w="72"/>
        <w:gridCol w:w="600"/>
        <w:gridCol w:w="80"/>
        <w:gridCol w:w="640"/>
        <w:gridCol w:w="204"/>
        <w:gridCol w:w="1716"/>
      </w:tblGrid>
      <w:tr w:rsidR="00000000" w14:paraId="74455F83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20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ED1E4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案號</w:t>
            </w:r>
          </w:p>
        </w:tc>
        <w:tc>
          <w:tcPr>
            <w:tcW w:w="384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6C3BC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80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FFEE12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開標次別</w:t>
            </w:r>
          </w:p>
        </w:tc>
        <w:tc>
          <w:tcPr>
            <w:tcW w:w="25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5CFC3B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00000" w14:paraId="07E2D742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E1D00" w14:textId="77777777" w:rsidR="00000000" w:rsidRDefault="00CD7243">
            <w:pPr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標的名稱及數量摘要</w:t>
            </w: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5B5EF2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62A80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招標方式</w:t>
            </w:r>
          </w:p>
        </w:tc>
        <w:tc>
          <w:tcPr>
            <w:tcW w:w="25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7A9605F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00000" w14:paraId="44C9A827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8C20A" w14:textId="77777777" w:rsidR="00000000" w:rsidRDefault="00CD7243">
            <w:pPr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刊登政府採購公報日期</w:t>
            </w: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E8C2E9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A5736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上網日期</w:t>
            </w:r>
          </w:p>
        </w:tc>
        <w:tc>
          <w:tcPr>
            <w:tcW w:w="25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B40820B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00000" w14:paraId="2BA87600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4B6F0" w14:textId="77777777" w:rsidR="00000000" w:rsidRDefault="00CD7243">
            <w:pPr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投標廠商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AD5B3" w14:textId="77777777" w:rsidR="00000000" w:rsidRDefault="00CD7243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標價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51CED" w14:textId="77777777" w:rsidR="00000000" w:rsidRDefault="00CD7243">
            <w:pPr>
              <w:jc w:val="both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優先減價後之標價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39554" w14:textId="77777777" w:rsidR="00000000" w:rsidRDefault="00CD7243">
            <w:pPr>
              <w:jc w:val="both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第一次比減價格後之標價</w:t>
            </w:r>
          </w:p>
        </w:tc>
        <w:tc>
          <w:tcPr>
            <w:tcW w:w="1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47A48" w14:textId="77777777" w:rsidR="00000000" w:rsidRDefault="00CD7243">
            <w:pPr>
              <w:jc w:val="both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第二次比減價格後之標價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93C990" w14:textId="77777777" w:rsidR="00000000" w:rsidRDefault="00CD7243">
            <w:pPr>
              <w:jc w:val="both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第三次比減價格後之標價</w:t>
            </w:r>
          </w:p>
        </w:tc>
      </w:tr>
      <w:tr w:rsidR="00000000" w14:paraId="67BF2B0D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C3ABEC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7958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DB25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1DA6F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8C72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79CD1F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00000" w14:paraId="5EE2A167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E37741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B0CF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5D7E0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B50B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4CD3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150EB9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00000" w14:paraId="1E73D93C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56D039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EF273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F427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E55DB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9CA8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46BAA9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00000" w14:paraId="7FDB461A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61A5BE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46CA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61EA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2021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A6ED2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9A7084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00000" w14:paraId="47834E46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1D3E98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71D77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4CAD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458CC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5CAE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535F7F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00000" w14:paraId="7352F05C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5EA3AE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A124B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970B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6BFF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AD7CC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0595DB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00000" w14:paraId="33FF2CAD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DBF8A6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E2A1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0AAA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ADCDF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82AEF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23D717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00000" w14:paraId="5D8BC1EA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61BFD7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98787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1983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C9DC5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469C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2AC9C8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00000" w14:paraId="52C6820B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9B1A0E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6214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6EAF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10C1C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A7485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35172B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00000" w14:paraId="12D7F676" w14:textId="77777777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77CD65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F56A9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695D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D1B4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3B3B8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625EB5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00000" w14:paraId="0D4D6CC5" w14:textId="77777777">
        <w:tblPrEx>
          <w:tblCellMar>
            <w:top w:w="0" w:type="dxa"/>
            <w:bottom w:w="0" w:type="dxa"/>
          </w:tblCellMar>
        </w:tblPrEx>
        <w:trPr>
          <w:cantSplit/>
          <w:trHeight w:val="3110"/>
        </w:trPr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6C2E6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審標結果</w:t>
            </w:r>
          </w:p>
          <w:p w14:paraId="3E3F943F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/</w:t>
            </w:r>
            <w:r>
              <w:rPr>
                <w:rFonts w:ascii="標楷體" w:eastAsia="標楷體" w:hint="eastAsia"/>
                <w:sz w:val="28"/>
              </w:rPr>
              <w:t>流標原因</w:t>
            </w:r>
          </w:p>
          <w:p w14:paraId="2827128D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/</w:t>
            </w:r>
            <w:r>
              <w:rPr>
                <w:rFonts w:ascii="標楷體" w:eastAsia="標楷體" w:hint="eastAsia"/>
                <w:sz w:val="28"/>
              </w:rPr>
              <w:t>廢標原因</w:t>
            </w:r>
          </w:p>
        </w:tc>
        <w:tc>
          <w:tcPr>
            <w:tcW w:w="76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FF77A5" w14:textId="77777777" w:rsidR="00000000" w:rsidRDefault="00CD7243">
            <w:pPr>
              <w:ind w:left="397" w:hanging="397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一、本案投標廠商計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家，開標前合格投標廠商計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家，審標結果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家符合招標文件規定，其餘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家不合格。</w:t>
            </w:r>
          </w:p>
          <w:p w14:paraId="4C9DFFA2" w14:textId="77777777" w:rsidR="00000000" w:rsidRDefault="00CD7243">
            <w:pPr>
              <w:ind w:left="397" w:hanging="397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二、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     </w:t>
            </w:r>
            <w:r>
              <w:rPr>
                <w:rFonts w:ascii="標楷體" w:eastAsia="標楷體" w:hint="eastAsia"/>
                <w:sz w:val="20"/>
              </w:rPr>
              <w:t>公司報價（減價後）新台幣（下同）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      </w:t>
            </w:r>
            <w:r>
              <w:rPr>
                <w:rFonts w:ascii="標楷體" w:eastAsia="標楷體" w:hint="eastAsia"/>
                <w:sz w:val="20"/>
              </w:rPr>
              <w:t>元整最低，且在底價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     </w:t>
            </w:r>
            <w:r>
              <w:rPr>
                <w:rFonts w:ascii="標楷體" w:eastAsia="標楷體" w:hint="eastAsia"/>
                <w:sz w:val="20"/>
              </w:rPr>
              <w:t>元整以內，經主持人當場依政府採購法第五十二條第一項第一款宣布決標。</w:t>
            </w:r>
          </w:p>
          <w:p w14:paraId="6464CC15" w14:textId="77777777" w:rsidR="00000000" w:rsidRDefault="00CD7243">
            <w:pPr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三、□投標廠商未達三家，經主持人當場宣布流標。</w:t>
            </w:r>
          </w:p>
          <w:p w14:paraId="09F6207E" w14:textId="77777777" w:rsidR="00000000" w:rsidRDefault="00CD7243">
            <w:pPr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四、□開標後經審標結果，無得為決標對象之廠商，經主持人當場宣布廢標。</w:t>
            </w:r>
          </w:p>
          <w:p w14:paraId="4249339A" w14:textId="77777777" w:rsidR="00000000" w:rsidRDefault="00CD7243">
            <w:pPr>
              <w:ind w:left="225" w:hanging="227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五、其他：</w:t>
            </w:r>
          </w:p>
        </w:tc>
      </w:tr>
      <w:tr w:rsidR="00000000" w14:paraId="49008AB7" w14:textId="77777777">
        <w:tblPrEx>
          <w:tblCellMar>
            <w:top w:w="0" w:type="dxa"/>
            <w:bottom w:w="0" w:type="dxa"/>
          </w:tblCellMar>
        </w:tblPrEx>
        <w:trPr>
          <w:cantSplit/>
          <w:trHeight w:val="1398"/>
        </w:trPr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E528287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決標原則、得標</w:t>
            </w:r>
            <w:r>
              <w:rPr>
                <w:rFonts w:ascii="標楷體" w:eastAsia="標楷體" w:hint="eastAsia"/>
                <w:sz w:val="28"/>
              </w:rPr>
              <w:t>廠商及決標金額</w:t>
            </w:r>
          </w:p>
        </w:tc>
        <w:tc>
          <w:tcPr>
            <w:tcW w:w="50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666163" w14:textId="77777777" w:rsidR="00000000" w:rsidRDefault="00CD7243">
            <w:pPr>
              <w:jc w:val="both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決標原則：依政府採購法第五十二條第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項第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款。</w:t>
            </w:r>
          </w:p>
          <w:p w14:paraId="68B305FA" w14:textId="77777777" w:rsidR="00000000" w:rsidRDefault="00CD7243">
            <w:pPr>
              <w:jc w:val="both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得標廠商：</w:t>
            </w:r>
          </w:p>
          <w:p w14:paraId="36F94121" w14:textId="77777777" w:rsidR="00000000" w:rsidRDefault="00CD7243">
            <w:pPr>
              <w:jc w:val="both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決標金額：</w:t>
            </w:r>
            <w:r>
              <w:rPr>
                <w:rFonts w:ascii="標楷體" w:eastAsia="標楷體" w:hint="eastAsia"/>
                <w:sz w:val="20"/>
              </w:rPr>
              <w:t xml:space="preserve">                             </w:t>
            </w:r>
            <w:r>
              <w:rPr>
                <w:rFonts w:ascii="標楷體" w:eastAsia="標楷體" w:hint="eastAsia"/>
                <w:sz w:val="20"/>
              </w:rPr>
              <w:t>（中文大寫）</w:t>
            </w:r>
          </w:p>
          <w:p w14:paraId="13446BC1" w14:textId="77777777" w:rsidR="00000000" w:rsidRDefault="00CD7243">
            <w:pPr>
              <w:jc w:val="both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20"/>
              </w:rPr>
              <w:t>其他：</w:t>
            </w:r>
          </w:p>
          <w:p w14:paraId="42E679A5" w14:textId="77777777" w:rsidR="00000000" w:rsidRDefault="00CD7243">
            <w:pPr>
              <w:jc w:val="both"/>
              <w:rPr>
                <w:rFonts w:ascii="標楷體" w:eastAsia="標楷體" w:hint="eastAsia"/>
                <w:sz w:val="16"/>
              </w:rPr>
            </w:pPr>
          </w:p>
          <w:p w14:paraId="1ED58111" w14:textId="77777777" w:rsidR="00000000" w:rsidRDefault="00CD7243">
            <w:pPr>
              <w:jc w:val="both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（超底價決標時須另註明超底價之金額、比率及必須決標之緊急情事）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bottom"/>
          </w:tcPr>
          <w:p w14:paraId="7FC51FA5" w14:textId="77777777" w:rsidR="00000000" w:rsidRDefault="00CD7243">
            <w:pPr>
              <w:spacing w:line="320" w:lineRule="exact"/>
              <w:jc w:val="both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簽名（或蓋章）</w:t>
            </w:r>
          </w:p>
          <w:p w14:paraId="485BFF2B" w14:textId="77777777" w:rsidR="00000000" w:rsidRDefault="00CD7243">
            <w:pPr>
              <w:spacing w:line="320" w:lineRule="exact"/>
              <w:ind w:left="57" w:right="57"/>
              <w:jc w:val="both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得標廠商代表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C58E2C6" w14:textId="77777777" w:rsidR="00000000" w:rsidRDefault="00CD7243">
            <w:pPr>
              <w:ind w:right="-113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（不通知投標廠商到場者，免簽名或蓋章）</w:t>
            </w:r>
          </w:p>
        </w:tc>
      </w:tr>
      <w:tr w:rsidR="00000000" w14:paraId="0C9D3979" w14:textId="77777777">
        <w:tblPrEx>
          <w:tblCellMar>
            <w:top w:w="0" w:type="dxa"/>
            <w:bottom w:w="0" w:type="dxa"/>
          </w:tblCellMar>
        </w:tblPrEx>
        <w:trPr>
          <w:cantSplit/>
          <w:trHeight w:val="946"/>
        </w:trPr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65E94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決標過程</w:t>
            </w:r>
          </w:p>
        </w:tc>
        <w:tc>
          <w:tcPr>
            <w:tcW w:w="76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EF73447" w14:textId="77777777" w:rsidR="00000000" w:rsidRDefault="00CD7243">
            <w:pPr>
              <w:jc w:val="right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16"/>
              </w:rPr>
              <w:t>（註明減價</w:t>
            </w:r>
            <w:r>
              <w:rPr>
                <w:rFonts w:ascii="標楷體" w:eastAsia="標楷體" w:hint="eastAsia"/>
                <w:sz w:val="16"/>
              </w:rPr>
              <w:t>/</w:t>
            </w:r>
            <w:r>
              <w:rPr>
                <w:rFonts w:ascii="標楷體" w:eastAsia="標楷體" w:hint="eastAsia"/>
                <w:sz w:val="16"/>
              </w:rPr>
              <w:t>比減價格</w:t>
            </w:r>
            <w:r>
              <w:rPr>
                <w:rFonts w:ascii="標楷體" w:eastAsia="標楷體" w:hint="eastAsia"/>
                <w:sz w:val="16"/>
              </w:rPr>
              <w:t>/</w:t>
            </w:r>
            <w:r>
              <w:rPr>
                <w:rFonts w:ascii="標楷體" w:eastAsia="標楷體" w:hint="eastAsia"/>
                <w:sz w:val="16"/>
              </w:rPr>
              <w:t>超底價決標</w:t>
            </w:r>
            <w:r>
              <w:rPr>
                <w:rFonts w:ascii="標楷體" w:eastAsia="標楷體" w:hint="eastAsia"/>
                <w:sz w:val="16"/>
              </w:rPr>
              <w:t>/</w:t>
            </w:r>
            <w:r>
              <w:rPr>
                <w:rFonts w:ascii="標楷體" w:eastAsia="標楷體" w:hint="eastAsia"/>
                <w:sz w:val="16"/>
              </w:rPr>
              <w:t>協商</w:t>
            </w:r>
            <w:r>
              <w:rPr>
                <w:rFonts w:ascii="標楷體" w:eastAsia="標楷體" w:hint="eastAsia"/>
                <w:sz w:val="16"/>
              </w:rPr>
              <w:t>/</w:t>
            </w:r>
            <w:r>
              <w:rPr>
                <w:rFonts w:ascii="標楷體" w:eastAsia="標楷體" w:hint="eastAsia"/>
                <w:sz w:val="16"/>
              </w:rPr>
              <w:t>綜合評選之過程）</w:t>
            </w:r>
          </w:p>
        </w:tc>
      </w:tr>
      <w:tr w:rsidR="00000000" w14:paraId="3244C715" w14:textId="77777777">
        <w:tblPrEx>
          <w:tblCellMar>
            <w:top w:w="0" w:type="dxa"/>
            <w:bottom w:w="0" w:type="dxa"/>
          </w:tblCellMar>
        </w:tblPrEx>
        <w:trPr>
          <w:cantSplit/>
          <w:trHeight w:val="1059"/>
        </w:trPr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29AD9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異議或申訴事件</w:t>
            </w:r>
          </w:p>
        </w:tc>
        <w:tc>
          <w:tcPr>
            <w:tcW w:w="76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CEB19AD" w14:textId="77777777" w:rsidR="00000000" w:rsidRDefault="00CD7243">
            <w:pPr>
              <w:jc w:val="righ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（註明尚未解決之異議或申訴事件之處理情形）</w:t>
            </w:r>
          </w:p>
        </w:tc>
      </w:tr>
      <w:tr w:rsidR="00000000" w14:paraId="643CDE46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6442D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76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C23A22" w14:textId="77777777" w:rsidR="00000000" w:rsidRDefault="00CD72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00000" w14:paraId="291A93B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81EEA" w14:textId="77777777" w:rsidR="00000000" w:rsidRDefault="00CD7243">
            <w:pPr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主持人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36B7AC" w14:textId="77777777" w:rsidR="00000000" w:rsidRDefault="00CD7243">
            <w:pPr>
              <w:jc w:val="righ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（簽章）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111F5" w14:textId="77777777" w:rsidR="00000000" w:rsidRDefault="00CD7243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會辦人員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F8AC0FE" w14:textId="77777777" w:rsidR="00000000" w:rsidRDefault="00CD7243">
            <w:pPr>
              <w:jc w:val="righ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（簽章）</w:t>
            </w:r>
          </w:p>
        </w:tc>
      </w:tr>
      <w:tr w:rsidR="00000000" w14:paraId="49CE4C7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A172DF" w14:textId="77777777" w:rsidR="00000000" w:rsidRDefault="00CD7243">
            <w:pPr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監辦人員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BC0D955" w14:textId="77777777" w:rsidR="00000000" w:rsidRDefault="00CD7243">
            <w:pPr>
              <w:jc w:val="righ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（簽章）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5E89B1" w14:textId="77777777" w:rsidR="00000000" w:rsidRDefault="00CD7243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記錄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50FDC" w14:textId="77777777" w:rsidR="00000000" w:rsidRDefault="00CD7243">
            <w:pPr>
              <w:jc w:val="righ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（簽章）</w:t>
            </w:r>
          </w:p>
        </w:tc>
      </w:tr>
    </w:tbl>
    <w:p w14:paraId="0A58D132" w14:textId="77777777" w:rsidR="00000000" w:rsidRDefault="00CD7243"/>
    <w:p w14:paraId="0C5E1BB9" w14:textId="77777777" w:rsidR="00000000" w:rsidRDefault="00CD7243">
      <w:r>
        <w:br w:type="column"/>
      </w:r>
    </w:p>
    <w:p w14:paraId="115A304C" w14:textId="77777777" w:rsidR="00000000" w:rsidRDefault="00CD7243">
      <w:pPr>
        <w:ind w:right="-1191"/>
      </w:pPr>
    </w:p>
    <w:p w14:paraId="4BFB8DE7" w14:textId="77777777" w:rsidR="00000000" w:rsidRDefault="00CD7243">
      <w:pPr>
        <w:ind w:right="-1191"/>
      </w:pPr>
      <w:r>
        <w:t xml:space="preserve">                                                                      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P</w:t>
      </w:r>
      <w:r>
        <w:t>. 2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7124"/>
      </w:tblGrid>
      <w:tr w:rsidR="00000000" w14:paraId="5EE291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2" w:type="dxa"/>
          </w:tcPr>
          <w:p w14:paraId="0C7FBCE6" w14:textId="77777777" w:rsidR="00000000" w:rsidRDefault="00CD7243">
            <w:pPr>
              <w:ind w:right="-652"/>
              <w:jc w:val="both"/>
              <w:rPr>
                <w:rFonts w:ascii="標楷體" w:eastAsia="標楷體" w:hint="eastAsia"/>
                <w:b/>
                <w:spacing w:val="30"/>
                <w:sz w:val="32"/>
              </w:rPr>
            </w:pPr>
            <w:r>
              <w:rPr>
                <w:rFonts w:ascii="標楷體" w:eastAsia="標楷體" w:hint="eastAsia"/>
                <w:b/>
                <w:spacing w:val="30"/>
                <w:sz w:val="32"/>
              </w:rPr>
              <w:t>中央研究院</w:t>
            </w:r>
          </w:p>
        </w:tc>
        <w:tc>
          <w:tcPr>
            <w:tcW w:w="7124" w:type="dxa"/>
            <w:vMerge w:val="restart"/>
            <w:vAlign w:val="center"/>
          </w:tcPr>
          <w:p w14:paraId="1B7E7F33" w14:textId="77777777" w:rsidR="00000000" w:rsidRDefault="00CD7243">
            <w:pPr>
              <w:ind w:right="-652"/>
              <w:jc w:val="both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  <w:sz w:val="32"/>
              </w:rPr>
              <w:t>開標／議價／決標／流標／廢標紀錄</w:t>
            </w:r>
            <w:r>
              <w:rPr>
                <w:rFonts w:ascii="標楷體" w:eastAsia="標楷體"/>
                <w:b/>
                <w:sz w:val="32"/>
              </w:rPr>
              <w:t>(</w:t>
            </w:r>
            <w:r>
              <w:rPr>
                <w:rFonts w:ascii="標楷體" w:eastAsia="標楷體" w:hint="eastAsia"/>
                <w:b/>
                <w:sz w:val="32"/>
              </w:rPr>
              <w:t>工程與勞務</w:t>
            </w:r>
            <w:r>
              <w:rPr>
                <w:rFonts w:ascii="標楷體" w:eastAsia="標楷體"/>
                <w:b/>
                <w:sz w:val="32"/>
              </w:rPr>
              <w:t>)</w:t>
            </w:r>
          </w:p>
        </w:tc>
      </w:tr>
      <w:tr w:rsidR="00000000" w14:paraId="6BF367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2" w:type="dxa"/>
          </w:tcPr>
          <w:p w14:paraId="34F4003D" w14:textId="77777777" w:rsidR="00000000" w:rsidRDefault="00CD7243">
            <w:pPr>
              <w:ind w:right="-652"/>
              <w:jc w:val="both"/>
              <w:rPr>
                <w:rFonts w:ascii="標楷體" w:eastAsia="標楷體" w:hint="eastAsia"/>
                <w:b/>
                <w:spacing w:val="30"/>
                <w:sz w:val="32"/>
              </w:rPr>
            </w:pPr>
            <w:r>
              <w:rPr>
                <w:rFonts w:ascii="標楷體" w:eastAsia="標楷體" w:hint="eastAsia"/>
                <w:b/>
                <w:spacing w:val="30"/>
                <w:sz w:val="32"/>
              </w:rPr>
              <w:t>數學研究所</w:t>
            </w:r>
          </w:p>
        </w:tc>
        <w:tc>
          <w:tcPr>
            <w:tcW w:w="7124" w:type="dxa"/>
            <w:vMerge/>
          </w:tcPr>
          <w:p w14:paraId="0FB9F4DC" w14:textId="77777777" w:rsidR="00000000" w:rsidRDefault="00CD7243">
            <w:pPr>
              <w:ind w:right="-652"/>
              <w:jc w:val="center"/>
              <w:rPr>
                <w:rFonts w:ascii="標楷體" w:eastAsia="標楷體"/>
                <w:b/>
                <w:spacing w:val="30"/>
                <w:sz w:val="32"/>
              </w:rPr>
            </w:pPr>
          </w:p>
        </w:tc>
      </w:tr>
    </w:tbl>
    <w:p w14:paraId="73D48436" w14:textId="77777777" w:rsidR="00000000" w:rsidRDefault="00CD7243">
      <w:pPr>
        <w:snapToGrid w:val="0"/>
        <w:spacing w:line="240" w:lineRule="atLeast"/>
        <w:ind w:left="-720" w:right="-425"/>
        <w:jc w:val="both"/>
        <w:rPr>
          <w:rFonts w:ascii="標楷體" w:eastAsia="標楷體" w:hint="eastAsia"/>
          <w:b/>
          <w:spacing w:val="20"/>
          <w:sz w:val="28"/>
        </w:rPr>
      </w:pPr>
      <w:r>
        <w:rPr>
          <w:rFonts w:ascii="標楷體" w:eastAsia="標楷體"/>
          <w:spacing w:val="20"/>
          <w:sz w:val="26"/>
        </w:rPr>
        <w:t xml:space="preserve">                  </w:t>
      </w:r>
      <w:r>
        <w:rPr>
          <w:rFonts w:ascii="標楷體" w:eastAsia="標楷體"/>
          <w:b/>
          <w:spacing w:val="20"/>
          <w:sz w:val="28"/>
        </w:rPr>
        <w:t>(</w:t>
      </w:r>
      <w:r>
        <w:rPr>
          <w:rFonts w:ascii="標楷體" w:eastAsia="標楷體" w:hint="eastAsia"/>
          <w:b/>
          <w:spacing w:val="20"/>
          <w:sz w:val="28"/>
        </w:rPr>
        <w:t>適用於</w:t>
      </w:r>
      <w:r>
        <w:rPr>
          <w:rFonts w:eastAsia="標楷體" w:hint="eastAsia"/>
          <w:b/>
          <w:spacing w:val="20"/>
          <w:sz w:val="28"/>
        </w:rPr>
        <w:t xml:space="preserve">10 </w:t>
      </w:r>
      <w:r>
        <w:rPr>
          <w:rFonts w:eastAsia="標楷體"/>
          <w:b/>
          <w:spacing w:val="20"/>
          <w:sz w:val="28"/>
        </w:rPr>
        <w:t>~</w:t>
      </w:r>
      <w:r>
        <w:rPr>
          <w:rFonts w:eastAsia="標楷體" w:hint="eastAsia"/>
          <w:b/>
          <w:spacing w:val="20"/>
          <w:sz w:val="28"/>
        </w:rPr>
        <w:t xml:space="preserve"> 30</w:t>
      </w:r>
      <w:r>
        <w:rPr>
          <w:rFonts w:ascii="標楷體" w:eastAsia="標楷體" w:hint="eastAsia"/>
          <w:b/>
          <w:spacing w:val="20"/>
          <w:sz w:val="28"/>
        </w:rPr>
        <w:t>萬元採購案</w:t>
      </w:r>
      <w:r>
        <w:rPr>
          <w:rFonts w:ascii="標楷體" w:eastAsia="標楷體" w:hint="eastAsia"/>
          <w:b/>
          <w:spacing w:val="20"/>
          <w:sz w:val="28"/>
        </w:rPr>
        <w:t>)</w:t>
      </w:r>
    </w:p>
    <w:p w14:paraId="3AE0F8F0" w14:textId="3A2D6494" w:rsidR="00000000" w:rsidRDefault="008351A9">
      <w:pPr>
        <w:spacing w:before="120" w:after="240"/>
        <w:ind w:left="-280" w:right="-425"/>
        <w:rPr>
          <w:rFonts w:ascii="標楷體" w:eastAsia="標楷體"/>
          <w:sz w:val="26"/>
        </w:rPr>
      </w:pPr>
      <w:r>
        <w:rPr>
          <w:rFonts w:ascii="標楷體" w:eastAsia="標楷體"/>
          <w:noProof/>
          <w:spacing w:val="20"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F780F3" wp14:editId="0425D372">
                <wp:simplePos x="0" y="0"/>
                <wp:positionH relativeFrom="column">
                  <wp:posOffset>5803900</wp:posOffset>
                </wp:positionH>
                <wp:positionV relativeFrom="paragraph">
                  <wp:posOffset>309880</wp:posOffset>
                </wp:positionV>
                <wp:extent cx="5715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A514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pt,24.4pt" to="502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" o:allowincell="f"/>
            </w:pict>
          </mc:Fallback>
        </mc:AlternateContent>
      </w:r>
      <w:r w:rsidR="00CD7243">
        <w:rPr>
          <w:rFonts w:ascii="標楷體" w:eastAsia="標楷體" w:hint="eastAsia"/>
          <w:spacing w:val="20"/>
          <w:sz w:val="26"/>
        </w:rPr>
        <w:t>時間：</w:t>
      </w:r>
      <w:r w:rsidR="00CD7243">
        <w:rPr>
          <w:rFonts w:ascii="標楷體" w:eastAsia="標楷體" w:hint="eastAsia"/>
          <w:sz w:val="26"/>
        </w:rPr>
        <w:t>民國　年　月　日　午　時　分／</w:t>
      </w:r>
      <w:r w:rsidR="00CD7243">
        <w:rPr>
          <w:rFonts w:ascii="標楷體" w:eastAsia="標楷體" w:hint="eastAsia"/>
          <w:spacing w:val="20"/>
          <w:sz w:val="26"/>
        </w:rPr>
        <w:t>地點：</w:t>
      </w:r>
      <w:r w:rsidR="00CD7243">
        <w:rPr>
          <w:rFonts w:ascii="標楷體" w:eastAsia="標楷體" w:hint="eastAsia"/>
          <w:spacing w:val="20"/>
          <w:sz w:val="26"/>
        </w:rPr>
        <w:t xml:space="preserve">                </w:t>
      </w:r>
      <w:r w:rsidR="00CD7243">
        <w:rPr>
          <w:rFonts w:ascii="標楷體" w:eastAsia="標楷體" w:hint="eastAsia"/>
          <w:sz w:val="26"/>
        </w:rPr>
        <w:t>／案號：</w:t>
      </w:r>
      <w:r w:rsidR="00CD7243">
        <w:rPr>
          <w:rFonts w:ascii="標楷體" w:eastAsia="標楷體"/>
          <w:sz w:val="26"/>
        </w:rPr>
        <w:t xml:space="preserve">      </w:t>
      </w: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163546BB" w14:textId="77777777">
        <w:tblPrEx>
          <w:tblCellMar>
            <w:top w:w="0" w:type="dxa"/>
            <w:bottom w:w="0" w:type="dxa"/>
          </w:tblCellMar>
        </w:tblPrEx>
        <w:tc>
          <w:tcPr>
            <w:tcW w:w="10207" w:type="dxa"/>
          </w:tcPr>
          <w:p w14:paraId="63BAE9A0" w14:textId="77777777" w:rsidR="00000000" w:rsidRDefault="00CD7243">
            <w:pPr>
              <w:spacing w:before="120" w:after="120"/>
              <w:ind w:left="113"/>
              <w:rPr>
                <w:rFonts w:ascii="標楷體" w:eastAsia="標楷體"/>
                <w:sz w:val="20"/>
              </w:rPr>
            </w:pPr>
          </w:p>
          <w:p w14:paraId="14A1822F" w14:textId="77777777" w:rsidR="00000000" w:rsidRDefault="00CD7243">
            <w:pPr>
              <w:spacing w:before="120" w:after="120"/>
              <w:ind w:left="113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本所（以下簡稱甲方）與得標廠商（以下簡稱乙方）同意就首揭勞務議定下列條款</w:t>
            </w:r>
            <w:r>
              <w:rPr>
                <w:rFonts w:ascii="標楷體" w:eastAsia="標楷體" w:hint="eastAsia"/>
                <w:sz w:val="20"/>
              </w:rPr>
              <w:t>：</w:t>
            </w:r>
          </w:p>
          <w:p w14:paraId="130BFD80" w14:textId="77777777" w:rsidR="00000000" w:rsidRDefault="00CD7243">
            <w:pPr>
              <w:spacing w:before="120" w:after="120"/>
              <w:ind w:left="113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一、經開標議、比價後，以含稅價格新台幣</w:t>
            </w:r>
            <w:r>
              <w:rPr>
                <w:rFonts w:ascii="標楷體" w:eastAsia="標楷體"/>
                <w:b/>
                <w:sz w:val="20"/>
                <w:u w:val="single"/>
              </w:rPr>
              <w:t xml:space="preserve">                </w:t>
            </w:r>
            <w:r>
              <w:rPr>
                <w:rFonts w:ascii="標楷體" w:eastAsia="標楷體" w:hint="eastAsia"/>
                <w:sz w:val="20"/>
              </w:rPr>
              <w:t>元決標。</w:t>
            </w:r>
          </w:p>
          <w:p w14:paraId="4E08C25C" w14:textId="77777777" w:rsidR="00000000" w:rsidRDefault="00CD7243">
            <w:pPr>
              <w:spacing w:before="120" w:after="120"/>
              <w:ind w:left="113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二、乙方應於決標日起七日內繳交履約保證金新台幣</w:t>
            </w:r>
            <w:r>
              <w:rPr>
                <w:rFonts w:ascii="標楷體" w:eastAsia="標楷體"/>
                <w:b/>
                <w:sz w:val="20"/>
                <w:u w:val="single"/>
              </w:rPr>
              <w:t xml:space="preserve">                </w:t>
            </w:r>
            <w:r>
              <w:rPr>
                <w:rFonts w:ascii="標楷體" w:eastAsia="標楷體" w:hint="eastAsia"/>
                <w:sz w:val="20"/>
              </w:rPr>
              <w:t>元整。</w:t>
            </w:r>
          </w:p>
          <w:p w14:paraId="4115195D" w14:textId="77777777" w:rsidR="00000000" w:rsidRDefault="00CD7243">
            <w:pPr>
              <w:spacing w:before="120" w:after="120"/>
              <w:ind w:left="113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三、履約期間：民國</w:t>
            </w:r>
            <w:r>
              <w:rPr>
                <w:rFonts w:ascii="標楷體" w:eastAsia="標楷體" w:hint="eastAsia"/>
                <w:b/>
                <w:sz w:val="20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 w:hint="eastAsia"/>
                <w:b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 w:hint="eastAsia"/>
                <w:b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日至民國</w:t>
            </w:r>
            <w:r>
              <w:rPr>
                <w:rFonts w:ascii="標楷體" w:eastAsia="標楷體" w:hint="eastAsia"/>
                <w:b/>
                <w:sz w:val="20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 w:hint="eastAsia"/>
                <w:b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 w:hint="eastAsia"/>
                <w:b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日。</w:t>
            </w:r>
          </w:p>
          <w:p w14:paraId="617AEBBC" w14:textId="77777777" w:rsidR="00000000" w:rsidRDefault="00CD7243">
            <w:pPr>
              <w:spacing w:before="120" w:after="120"/>
              <w:ind w:left="113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四、雙方同意□另訂合約</w:t>
            </w:r>
          </w:p>
          <w:p w14:paraId="43B27B2A" w14:textId="77777777" w:rsidR="00000000" w:rsidRDefault="00CD7243">
            <w:pPr>
              <w:spacing w:before="120" w:after="120"/>
              <w:ind w:left="113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     </w:t>
            </w:r>
            <w:r>
              <w:rPr>
                <w:rFonts w:ascii="標楷體" w:eastAsia="標楷體" w:hint="eastAsia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□本紀錄視同合約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。</w:t>
            </w:r>
          </w:p>
          <w:p w14:paraId="312BDB5E" w14:textId="77777777" w:rsidR="00000000" w:rsidRDefault="00CD7243">
            <w:pPr>
              <w:spacing w:before="120" w:after="120"/>
              <w:ind w:left="113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五、驗收及付款：□驗收合格後付款</w:t>
            </w:r>
          </w:p>
          <w:p w14:paraId="7A8B6835" w14:textId="77777777" w:rsidR="00000000" w:rsidRDefault="00CD7243">
            <w:pPr>
              <w:spacing w:before="120" w:after="120"/>
              <w:ind w:left="113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       </w:t>
            </w:r>
            <w:r>
              <w:rPr>
                <w:rFonts w:ascii="標楷體" w:eastAsia="標楷體" w:hint="eastAsia"/>
                <w:sz w:val="20"/>
              </w:rPr>
              <w:t xml:space="preserve">      </w:t>
            </w:r>
            <w:r>
              <w:rPr>
                <w:rFonts w:ascii="標楷體" w:eastAsia="標楷體" w:hint="eastAsia"/>
                <w:sz w:val="20"/>
              </w:rPr>
              <w:t>□其他：</w:t>
            </w:r>
            <w:r>
              <w:rPr>
                <w:rFonts w:ascii="標楷體" w:eastAsia="標楷體" w:hint="eastAsia"/>
                <w:b/>
                <w:sz w:val="20"/>
                <w:u w:val="single"/>
              </w:rPr>
              <w:t xml:space="preserve">                              </w:t>
            </w:r>
          </w:p>
          <w:p w14:paraId="5129A8E5" w14:textId="77777777" w:rsidR="00000000" w:rsidRDefault="00CD7243">
            <w:pPr>
              <w:spacing w:before="120" w:after="120"/>
              <w:ind w:left="113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六、付款辦法：□每月付款</w:t>
            </w:r>
          </w:p>
          <w:p w14:paraId="46414BE8" w14:textId="77777777" w:rsidR="00000000" w:rsidRDefault="00CD7243">
            <w:pPr>
              <w:spacing w:before="120" w:after="120"/>
              <w:ind w:left="113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       </w:t>
            </w:r>
            <w:r>
              <w:rPr>
                <w:rFonts w:ascii="標楷體" w:eastAsia="標楷體" w:hint="eastAsia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>每季付款</w:t>
            </w:r>
          </w:p>
          <w:p w14:paraId="5209E0A4" w14:textId="77777777" w:rsidR="00000000" w:rsidRDefault="00CD7243">
            <w:pPr>
              <w:spacing w:before="120" w:after="120"/>
              <w:ind w:left="113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       </w:t>
            </w:r>
            <w:r>
              <w:rPr>
                <w:rFonts w:ascii="標楷體" w:eastAsia="標楷體" w:hint="eastAsia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□其他：</w:t>
            </w:r>
            <w:r>
              <w:rPr>
                <w:rFonts w:ascii="標楷體" w:eastAsia="標楷體" w:hint="eastAsia"/>
                <w:b/>
                <w:sz w:val="20"/>
                <w:u w:val="single"/>
              </w:rPr>
              <w:t xml:space="preserve">                              </w:t>
            </w:r>
          </w:p>
          <w:p w14:paraId="5FFBD9DB" w14:textId="77777777" w:rsidR="00000000" w:rsidRDefault="00CD7243">
            <w:pPr>
              <w:spacing w:before="120" w:after="120"/>
              <w:ind w:left="113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七、其他約定條款如後：</w:t>
            </w:r>
          </w:p>
          <w:p w14:paraId="5BE17E13" w14:textId="77777777" w:rsidR="00000000" w:rsidRDefault="00CD7243">
            <w:pPr>
              <w:pStyle w:val="a3"/>
              <w:spacing w:before="120" w:after="120"/>
              <w:ind w:left="539" w:right="332" w:hanging="17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乙方保證金：履約期滿後憑據無息發還，如乙方對甲方負有因本紀錄而生之債務，甲方就乙方所繳保證金有優先扣抵之權。</w:t>
            </w:r>
          </w:p>
          <w:p w14:paraId="74AE7EBC" w14:textId="77777777" w:rsidR="00000000" w:rsidRDefault="00CD7243">
            <w:pPr>
              <w:spacing w:before="120" w:after="120"/>
              <w:ind w:left="539" w:hanging="17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2</w:t>
            </w:r>
            <w:r>
              <w:rPr>
                <w:rFonts w:ascii="標楷體" w:eastAsia="標楷體" w:hint="eastAsia"/>
                <w:sz w:val="20"/>
              </w:rPr>
              <w:t>.</w:t>
            </w:r>
            <w:r>
              <w:rPr>
                <w:rFonts w:ascii="標楷體" w:eastAsia="標楷體" w:hint="eastAsia"/>
                <w:sz w:val="20"/>
              </w:rPr>
              <w:t>罰則：如□投標須知</w:t>
            </w:r>
          </w:p>
          <w:p w14:paraId="6540D859" w14:textId="77777777" w:rsidR="00000000" w:rsidRDefault="00CD7243">
            <w:pPr>
              <w:spacing w:before="120" w:after="120"/>
              <w:ind w:left="539" w:hanging="170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   </w:t>
            </w:r>
            <w:r>
              <w:rPr>
                <w:rFonts w:ascii="標楷體" w:eastAsia="標楷體" w:hint="eastAsia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□相關約定：</w:t>
            </w:r>
            <w:r>
              <w:rPr>
                <w:rFonts w:ascii="標楷體" w:eastAsia="標楷體" w:hint="eastAsia"/>
                <w:b/>
                <w:sz w:val="20"/>
                <w:u w:val="single"/>
              </w:rPr>
              <w:t xml:space="preserve">                                            </w:t>
            </w:r>
            <w:r>
              <w:rPr>
                <w:rFonts w:ascii="標楷體" w:eastAsia="標楷體" w:hint="eastAsia"/>
                <w:b/>
                <w:sz w:val="20"/>
                <w:u w:val="single"/>
              </w:rPr>
              <w:t xml:space="preserve">　　　　　</w:t>
            </w:r>
            <w:r>
              <w:rPr>
                <w:rFonts w:ascii="標楷體" w:eastAsia="標楷體" w:hint="eastAsia"/>
                <w:sz w:val="20"/>
              </w:rPr>
              <w:t>，</w:t>
            </w:r>
          </w:p>
          <w:p w14:paraId="03B8B776" w14:textId="77777777" w:rsidR="00000000" w:rsidRDefault="00CD7243">
            <w:pPr>
              <w:spacing w:before="120" w:after="120"/>
              <w:ind w:left="544" w:right="335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以合約總價之百分之二十為上限。甲方得自應付價金中扣抵，其有不足者，通知乙方繳納或自保證金扣抵。但遇天災地變提</w:t>
            </w:r>
            <w:r>
              <w:rPr>
                <w:rFonts w:ascii="標楷體" w:eastAsia="標楷體" w:hint="eastAsia"/>
                <w:sz w:val="20"/>
              </w:rPr>
              <w:t>有證明，經甲方查明同意，確非人力所能抗拒者，不在此限。如履約有瑕疵或履約人員不適任，經書面通知三次仍未改善或未更換者，甲方並得解除合約，乙方所繳納之保證金不予發還。</w:t>
            </w:r>
          </w:p>
          <w:p w14:paraId="6062D746" w14:textId="77777777" w:rsidR="00000000" w:rsidRDefault="00CD7243">
            <w:pPr>
              <w:spacing w:before="120" w:after="120"/>
              <w:ind w:left="607" w:right="57" w:hanging="238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/>
                <w:sz w:val="20"/>
              </w:rPr>
              <w:t>3</w:t>
            </w:r>
            <w:r>
              <w:rPr>
                <w:rFonts w:ascii="標楷體" w:eastAsia="標楷體" w:hint="eastAsia"/>
                <w:sz w:val="20"/>
              </w:rPr>
              <w:t>.</w:t>
            </w:r>
            <w:r>
              <w:rPr>
                <w:rFonts w:ascii="標楷體" w:eastAsia="標楷體" w:hint="eastAsia"/>
                <w:sz w:val="20"/>
              </w:rPr>
              <w:t>投標須知及本紀錄視為合約之一部分。</w:t>
            </w:r>
          </w:p>
          <w:p w14:paraId="4AE9751E" w14:textId="77777777" w:rsidR="00000000" w:rsidRDefault="00CD7243">
            <w:pPr>
              <w:spacing w:before="120" w:after="120"/>
              <w:ind w:left="607" w:right="57" w:hanging="238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4.</w:t>
            </w:r>
            <w:r>
              <w:rPr>
                <w:rFonts w:ascii="標楷體" w:eastAsia="標楷體" w:hint="eastAsia"/>
                <w:sz w:val="20"/>
              </w:rPr>
              <w:t>本紀錄如有未規定事項，悉依政府採購法相關規定辦理。</w:t>
            </w:r>
          </w:p>
          <w:p w14:paraId="793ECDD2" w14:textId="77777777" w:rsidR="00000000" w:rsidRDefault="00CD7243">
            <w:pPr>
              <w:spacing w:before="120" w:after="120"/>
              <w:ind w:left="607" w:right="57" w:hanging="238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5.</w:t>
            </w:r>
            <w:r>
              <w:rPr>
                <w:rFonts w:ascii="標楷體" w:eastAsia="標楷體" w:hint="eastAsia"/>
                <w:sz w:val="20"/>
              </w:rPr>
              <w:t>因本紀錄而發生之糾紛，雙方合意以台北地方法院為第一審管轄法院。</w:t>
            </w:r>
          </w:p>
          <w:p w14:paraId="796AEDE4" w14:textId="77777777" w:rsidR="00000000" w:rsidRDefault="00CD7243">
            <w:pPr>
              <w:spacing w:before="120"/>
              <w:rPr>
                <w:rFonts w:ascii="標楷體" w:eastAsia="標楷體"/>
                <w:sz w:val="18"/>
              </w:rPr>
            </w:pPr>
          </w:p>
        </w:tc>
      </w:tr>
    </w:tbl>
    <w:p w14:paraId="14E73400" w14:textId="77777777" w:rsidR="00000000" w:rsidRDefault="00CD7243">
      <w:pPr>
        <w:spacing w:before="120" w:line="240" w:lineRule="exact"/>
        <w:ind w:left="284"/>
      </w:pPr>
      <w:r>
        <w:rPr>
          <w:rFonts w:eastAsia="標楷體" w:hint="eastAsia"/>
          <w:sz w:val="20"/>
        </w:rPr>
        <w:t>備註：民國</w:t>
      </w:r>
      <w:r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>月</w:t>
      </w:r>
      <w:r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>日通知會計監辦。</w:t>
      </w:r>
    </w:p>
    <w:p w14:paraId="04C2A318" w14:textId="77777777" w:rsidR="00CD7243" w:rsidRDefault="00CD7243">
      <w:pPr>
        <w:ind w:left="284"/>
        <w:rPr>
          <w:rFonts w:hint="eastAsia"/>
        </w:rPr>
      </w:pPr>
    </w:p>
    <w:sectPr w:rsidR="00CD7243"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A9"/>
    <w:rsid w:val="008351A9"/>
    <w:rsid w:val="00CD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4106A"/>
  <w15:chartTrackingRefBased/>
  <w15:docId w15:val="{37935712-16F8-4BBE-ACE0-A5245908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52" w:hanging="452"/>
    </w:pPr>
    <w:rPr>
      <w:rFonts w:ascii="標楷體"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（機關全銜）               開標紀錄</vt:lpstr>
    </vt:vector>
  </TitlesOfParts>
  <Company>pcc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（機關全銜）               開標紀錄</dc:title>
  <dc:subject/>
  <dc:creator>lsh</dc:creator>
  <cp:keywords/>
  <cp:lastModifiedBy>Aleppo Lee</cp:lastModifiedBy>
  <cp:revision>2</cp:revision>
  <cp:lastPrinted>2000-07-22T03:42:00Z</cp:lastPrinted>
  <dcterms:created xsi:type="dcterms:W3CDTF">2025-01-08T08:25:00Z</dcterms:created>
  <dcterms:modified xsi:type="dcterms:W3CDTF">2025-01-08T08:25:00Z</dcterms:modified>
</cp:coreProperties>
</file>